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00" w:lineRule="exact"/>
        <w:rPr>
          <w:color w:val="auto"/>
          <w:sz w:val="24"/>
          <w:szCs w:val="24"/>
        </w:rPr>
      </w:pPr>
      <w:bookmarkStart w:id="0" w:name="page1"/>
      <w:bookmarkEnd w:id="0"/>
      <w:r>
        <w:rPr>
          <w:color w:val="auto"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1517650</wp:posOffset>
            </wp:positionH>
            <wp:positionV relativeFrom="page">
              <wp:posOffset>1250950</wp:posOffset>
            </wp:positionV>
            <wp:extent cx="4324985" cy="524510"/>
            <wp:effectExtent l="0" t="0" r="1841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498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52" w:lineRule="exact"/>
        <w:rPr>
          <w:color w:val="auto"/>
          <w:sz w:val="24"/>
          <w:szCs w:val="24"/>
        </w:rPr>
      </w:pPr>
    </w:p>
    <w:p>
      <w:pPr>
        <w:spacing w:after="0" w:line="390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中大研字〔</w:t>
      </w:r>
      <w:r>
        <w:rPr>
          <w:rFonts w:ascii="Times" w:hAnsi="Times" w:eastAsia="Times" w:cs="Times"/>
          <w:color w:val="auto"/>
          <w:sz w:val="32"/>
          <w:szCs w:val="32"/>
        </w:rPr>
        <w:t>2018</w:t>
      </w:r>
      <w:r>
        <w:rPr>
          <w:rFonts w:ascii="宋体" w:hAnsi="宋体" w:eastAsia="宋体" w:cs="宋体"/>
          <w:color w:val="auto"/>
          <w:sz w:val="32"/>
          <w:szCs w:val="32"/>
        </w:rPr>
        <w:t>〕</w:t>
      </w:r>
      <w:r>
        <w:rPr>
          <w:rFonts w:ascii="Times" w:hAnsi="Times" w:eastAsia="Times" w:cs="Times"/>
          <w:color w:val="auto"/>
          <w:sz w:val="32"/>
          <w:szCs w:val="32"/>
        </w:rPr>
        <w:t xml:space="preserve">22 </w:t>
      </w:r>
      <w:r>
        <w:rPr>
          <w:rFonts w:ascii="宋体" w:hAnsi="宋体" w:eastAsia="宋体" w:cs="宋体"/>
          <w:color w:val="auto"/>
          <w:sz w:val="32"/>
          <w:szCs w:val="32"/>
        </w:rPr>
        <w:t>号</w:t>
      </w:r>
    </w:p>
    <w:p>
      <w:pPr>
        <w:spacing w:after="0" w:line="2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240030</wp:posOffset>
                </wp:positionV>
                <wp:extent cx="5258435" cy="0"/>
                <wp:effectExtent l="0" t="0" r="0" b="0"/>
                <wp:wrapNone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84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6" o:spt="20" style="position:absolute;left:0pt;margin-left:18.55pt;margin-top:18.9pt;height:0pt;width:414.05pt;z-index:-251658240;mso-width-relative:page;mso-height-relative:page;" fillcolor="#FFFFFF" filled="t" stroked="t" coordsize="21600,21600" o:allowincell="f" o:gfxdata="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eG/2KtgAAAAIAQAADwAAAAAAAAABACAAAAAi&#10;AAAAZHJzL2Rvd25yZXYueG1sUEsBAhQAFAAAAAgAh07iQK99z6CYAQAATAMAAA4AAAAAAAAAAQAg&#10;AAAAJwEAAGRycy9lMm9Eb2MueG1sUEsFBgAAAAAGAAYAWQEAADEFAAAAAA==&#10;">
                <v:fill on="t" focussize="0,0"/>
                <v:stroke weight="2.25pt" color="#FF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60" w:lineRule="exact"/>
        <w:rPr>
          <w:color w:val="auto"/>
          <w:sz w:val="24"/>
          <w:szCs w:val="24"/>
        </w:rPr>
      </w:pPr>
    </w:p>
    <w:p>
      <w:pPr>
        <w:spacing w:after="0" w:line="502" w:lineRule="exact"/>
        <w:jc w:val="center"/>
        <w:rPr>
          <w:color w:val="auto"/>
          <w:sz w:val="20"/>
          <w:szCs w:val="20"/>
        </w:rPr>
      </w:pPr>
      <w:r>
        <w:rPr>
          <w:rFonts w:ascii="新宋体" w:hAnsi="新宋体" w:eastAsia="新宋体" w:cs="新宋体"/>
          <w:color w:val="auto"/>
          <w:sz w:val="44"/>
          <w:szCs w:val="44"/>
        </w:rPr>
        <w:t>关于印发《中南大学研究生奖助学金</w:t>
      </w:r>
    </w:p>
    <w:p>
      <w:pPr>
        <w:spacing w:after="0" w:line="137" w:lineRule="exact"/>
        <w:rPr>
          <w:color w:val="auto"/>
          <w:sz w:val="24"/>
          <w:szCs w:val="24"/>
        </w:rPr>
      </w:pPr>
    </w:p>
    <w:p>
      <w:pPr>
        <w:spacing w:after="0" w:line="502" w:lineRule="exact"/>
        <w:jc w:val="center"/>
        <w:rPr>
          <w:color w:val="auto"/>
          <w:sz w:val="20"/>
          <w:szCs w:val="20"/>
        </w:rPr>
      </w:pPr>
      <w:r>
        <w:rPr>
          <w:rFonts w:ascii="新宋体" w:hAnsi="新宋体" w:eastAsia="新宋体" w:cs="新宋体"/>
          <w:color w:val="auto"/>
          <w:sz w:val="44"/>
          <w:szCs w:val="44"/>
        </w:rPr>
        <w:t>管理办法》的通知</w:t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39" w:lineRule="exact"/>
        <w:rPr>
          <w:color w:val="auto"/>
          <w:sz w:val="24"/>
          <w:szCs w:val="24"/>
        </w:rPr>
      </w:pPr>
    </w:p>
    <w:p>
      <w:pPr>
        <w:spacing w:after="0" w:line="390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各二级单位</w:t>
      </w:r>
      <w:r>
        <w:rPr>
          <w:rFonts w:ascii="Times" w:hAnsi="Times" w:eastAsia="Times" w:cs="Times"/>
          <w:color w:val="auto"/>
          <w:sz w:val="32"/>
          <w:szCs w:val="32"/>
        </w:rPr>
        <w:t>:</w:t>
      </w:r>
    </w:p>
    <w:p>
      <w:pPr>
        <w:spacing w:after="0" w:line="204" w:lineRule="exact"/>
        <w:rPr>
          <w:color w:val="auto"/>
          <w:sz w:val="24"/>
          <w:szCs w:val="24"/>
        </w:rPr>
      </w:pPr>
    </w:p>
    <w:p>
      <w:pPr>
        <w:spacing w:after="0" w:line="378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《中南大学研究生奖助学金管理办法》已经</w:t>
      </w:r>
      <w:r>
        <w:rPr>
          <w:rFonts w:ascii="Times" w:hAnsi="Times" w:eastAsia="Times" w:cs="Times"/>
          <w:color w:val="auto"/>
          <w:sz w:val="31"/>
          <w:szCs w:val="31"/>
        </w:rPr>
        <w:t xml:space="preserve"> 2017 </w:t>
      </w:r>
      <w:r>
        <w:rPr>
          <w:rFonts w:ascii="宋体" w:hAnsi="宋体" w:eastAsia="宋体" w:cs="宋体"/>
          <w:color w:val="auto"/>
          <w:sz w:val="31"/>
          <w:szCs w:val="31"/>
        </w:rPr>
        <w:t>年</w:t>
      </w:r>
      <w:r>
        <w:rPr>
          <w:rFonts w:ascii="Times" w:hAnsi="Times" w:eastAsia="Times" w:cs="Times"/>
          <w:color w:val="auto"/>
          <w:sz w:val="31"/>
          <w:szCs w:val="31"/>
        </w:rPr>
        <w:t xml:space="preserve"> 12 </w:t>
      </w:r>
      <w:r>
        <w:rPr>
          <w:rFonts w:ascii="宋体" w:hAnsi="宋体" w:eastAsia="宋体" w:cs="宋体"/>
          <w:color w:val="auto"/>
          <w:sz w:val="31"/>
          <w:szCs w:val="31"/>
        </w:rPr>
        <w:t>月</w:t>
      </w:r>
    </w:p>
    <w:p>
      <w:pPr>
        <w:spacing w:after="0" w:line="146" w:lineRule="exact"/>
        <w:rPr>
          <w:color w:val="auto"/>
          <w:sz w:val="24"/>
          <w:szCs w:val="24"/>
        </w:rPr>
      </w:pPr>
    </w:p>
    <w:p>
      <w:pPr>
        <w:numPr>
          <w:ilvl w:val="0"/>
          <w:numId w:val="1"/>
        </w:numPr>
        <w:tabs>
          <w:tab w:val="left" w:pos="600"/>
        </w:tabs>
        <w:spacing w:after="0" w:line="378" w:lineRule="exact"/>
        <w:ind w:left="600" w:hanging="396"/>
        <w:rPr>
          <w:rFonts w:ascii="Times" w:hAnsi="Times" w:eastAsia="Times" w:cs="Times"/>
          <w:color w:val="auto"/>
          <w:sz w:val="31"/>
          <w:szCs w:val="31"/>
        </w:rPr>
      </w:pPr>
      <w:r>
        <w:rPr>
          <w:rFonts w:ascii="宋体" w:hAnsi="宋体" w:eastAsia="宋体" w:cs="宋体"/>
          <w:color w:val="auto"/>
          <w:sz w:val="31"/>
          <w:szCs w:val="31"/>
        </w:rPr>
        <w:t>日第三十五次校务会讨论通过，现印发给你们，请认真遵照</w:t>
      </w:r>
    </w:p>
    <w:p>
      <w:pPr>
        <w:spacing w:after="0" w:line="213" w:lineRule="exact"/>
        <w:rPr>
          <w:rFonts w:ascii="Times" w:hAnsi="Times" w:eastAsia="Times" w:cs="Times"/>
          <w:color w:val="auto"/>
          <w:sz w:val="31"/>
          <w:szCs w:val="31"/>
        </w:rPr>
      </w:pPr>
    </w:p>
    <w:p>
      <w:pPr>
        <w:spacing w:after="0" w:line="366" w:lineRule="exact"/>
        <w:ind w:left="200"/>
        <w:rPr>
          <w:rFonts w:ascii="Times" w:hAnsi="Times" w:eastAsia="Times" w:cs="Times"/>
          <w:color w:val="auto"/>
          <w:sz w:val="31"/>
          <w:szCs w:val="31"/>
        </w:rPr>
      </w:pPr>
      <w:r>
        <w:rPr>
          <w:rFonts w:ascii="宋体" w:hAnsi="宋体" w:eastAsia="宋体" w:cs="宋体"/>
          <w:color w:val="auto"/>
          <w:sz w:val="32"/>
          <w:szCs w:val="32"/>
        </w:rPr>
        <w:t>执行。</w:t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65" w:lineRule="exact"/>
        <w:rPr>
          <w:color w:val="auto"/>
          <w:sz w:val="24"/>
          <w:szCs w:val="24"/>
        </w:rPr>
      </w:pPr>
    </w:p>
    <w:p>
      <w:pPr>
        <w:spacing w:after="0" w:line="366" w:lineRule="exact"/>
        <w:ind w:left="59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中南大学</w:t>
      </w:r>
    </w:p>
    <w:p>
      <w:pPr>
        <w:spacing w:after="0" w:line="209" w:lineRule="exact"/>
        <w:rPr>
          <w:color w:val="auto"/>
          <w:sz w:val="24"/>
          <w:szCs w:val="24"/>
        </w:rPr>
      </w:pPr>
    </w:p>
    <w:p>
      <w:pPr>
        <w:spacing w:after="0" w:line="390" w:lineRule="exact"/>
        <w:ind w:left="5480"/>
        <w:rPr>
          <w:color w:val="auto"/>
          <w:sz w:val="20"/>
          <w:szCs w:val="20"/>
        </w:rPr>
      </w:pPr>
      <w:r>
        <w:rPr>
          <w:rFonts w:ascii="Times" w:hAnsi="Times" w:eastAsia="Times" w:cs="Times"/>
          <w:color w:val="auto"/>
          <w:sz w:val="32"/>
          <w:szCs w:val="32"/>
        </w:rPr>
        <w:t xml:space="preserve">2018 </w:t>
      </w:r>
      <w:r>
        <w:rPr>
          <w:rFonts w:ascii="宋体" w:hAnsi="宋体" w:eastAsia="宋体" w:cs="宋体"/>
          <w:color w:val="auto"/>
          <w:sz w:val="32"/>
          <w:szCs w:val="32"/>
        </w:rPr>
        <w:t>年</w:t>
      </w:r>
      <w:r>
        <w:rPr>
          <w:rFonts w:ascii="Times" w:hAnsi="Times" w:eastAsia="Times" w:cs="Times"/>
          <w:color w:val="auto"/>
          <w:sz w:val="32"/>
          <w:szCs w:val="32"/>
        </w:rPr>
        <w:t xml:space="preserve"> 3 </w:t>
      </w:r>
      <w:r>
        <w:rPr>
          <w:rFonts w:ascii="宋体" w:hAnsi="宋体" w:eastAsia="宋体" w:cs="宋体"/>
          <w:color w:val="auto"/>
          <w:sz w:val="32"/>
          <w:szCs w:val="32"/>
        </w:rPr>
        <w:t>月</w:t>
      </w:r>
      <w:r>
        <w:rPr>
          <w:rFonts w:ascii="Times" w:hAnsi="Times" w:eastAsia="Times" w:cs="Times"/>
          <w:color w:val="auto"/>
          <w:sz w:val="32"/>
          <w:szCs w:val="32"/>
        </w:rPr>
        <w:t xml:space="preserve"> 15 </w:t>
      </w:r>
      <w:r>
        <w:rPr>
          <w:rFonts w:ascii="宋体" w:hAnsi="宋体" w:eastAsia="宋体" w:cs="宋体"/>
          <w:color w:val="auto"/>
          <w:sz w:val="32"/>
          <w:szCs w:val="32"/>
        </w:rPr>
        <w:t>日</w:t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69" w:lineRule="exact"/>
        <w:rPr>
          <w:color w:val="auto"/>
          <w:sz w:val="24"/>
          <w:szCs w:val="24"/>
        </w:rPr>
      </w:pPr>
    </w:p>
    <w:p>
      <w:pPr>
        <w:spacing w:after="0"/>
        <w:ind w:right="200"/>
        <w:jc w:val="right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24"/>
          <w:szCs w:val="24"/>
        </w:rPr>
        <w:t>―1―</w:t>
      </w:r>
    </w:p>
    <w:p>
      <w:pPr>
        <w:sectPr>
          <w:pgSz w:w="11900" w:h="16840"/>
          <w:pgMar w:top="1440" w:right="1440" w:bottom="492" w:left="1440" w:header="0" w:footer="0" w:gutter="0"/>
          <w:cols w:equalWidth="0" w:num="1">
            <w:col w:w="9020"/>
          </w:cols>
        </w:sectPr>
      </w:pPr>
    </w:p>
    <w:p>
      <w:pPr>
        <w:spacing w:after="0" w:line="303" w:lineRule="exact"/>
        <w:rPr>
          <w:color w:val="auto"/>
          <w:sz w:val="20"/>
          <w:szCs w:val="20"/>
        </w:rPr>
      </w:pPr>
      <w:bookmarkStart w:id="1" w:name="page2"/>
      <w:bookmarkEnd w:id="1"/>
    </w:p>
    <w:p>
      <w:pPr>
        <w:spacing w:after="0" w:line="502" w:lineRule="exact"/>
        <w:jc w:val="center"/>
        <w:rPr>
          <w:color w:val="auto"/>
          <w:sz w:val="20"/>
          <w:szCs w:val="20"/>
        </w:rPr>
      </w:pPr>
      <w:r>
        <w:rPr>
          <w:rFonts w:ascii="新宋体" w:hAnsi="新宋体" w:eastAsia="新宋体" w:cs="新宋体"/>
          <w:color w:val="auto"/>
          <w:sz w:val="44"/>
          <w:szCs w:val="44"/>
        </w:rPr>
        <w:t>中南大学研究生奖助学金管理办法</w:t>
      </w:r>
    </w:p>
    <w:p>
      <w:pPr>
        <w:spacing w:after="0" w:line="285" w:lineRule="exact"/>
        <w:rPr>
          <w:color w:val="auto"/>
          <w:sz w:val="20"/>
          <w:szCs w:val="20"/>
        </w:rPr>
      </w:pPr>
    </w:p>
    <w:p>
      <w:pPr>
        <w:spacing w:after="0" w:line="390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（</w:t>
      </w:r>
      <w:r>
        <w:rPr>
          <w:rFonts w:ascii="Times" w:hAnsi="Times" w:eastAsia="Times" w:cs="Times"/>
          <w:color w:val="auto"/>
          <w:sz w:val="32"/>
          <w:szCs w:val="32"/>
        </w:rPr>
        <w:t xml:space="preserve">2017 </w:t>
      </w:r>
      <w:r>
        <w:rPr>
          <w:rFonts w:ascii="宋体" w:hAnsi="宋体" w:eastAsia="宋体" w:cs="宋体"/>
          <w:color w:val="auto"/>
          <w:sz w:val="32"/>
          <w:szCs w:val="32"/>
        </w:rPr>
        <w:t>年</w:t>
      </w:r>
      <w:r>
        <w:rPr>
          <w:rFonts w:ascii="Times" w:hAnsi="Times" w:eastAsia="Times" w:cs="Times"/>
          <w:color w:val="auto"/>
          <w:sz w:val="32"/>
          <w:szCs w:val="32"/>
        </w:rPr>
        <w:t xml:space="preserve"> 12 </w:t>
      </w:r>
      <w:r>
        <w:rPr>
          <w:rFonts w:ascii="宋体" w:hAnsi="宋体" w:eastAsia="宋体" w:cs="宋体"/>
          <w:color w:val="auto"/>
          <w:sz w:val="32"/>
          <w:szCs w:val="32"/>
        </w:rPr>
        <w:t>月</w:t>
      </w:r>
      <w:r>
        <w:rPr>
          <w:rFonts w:ascii="Times" w:hAnsi="Times" w:eastAsia="Times" w:cs="Times"/>
          <w:color w:val="auto"/>
          <w:sz w:val="32"/>
          <w:szCs w:val="32"/>
        </w:rPr>
        <w:t xml:space="preserve"> 27 </w:t>
      </w:r>
      <w:r>
        <w:rPr>
          <w:rFonts w:ascii="宋体" w:hAnsi="宋体" w:eastAsia="宋体" w:cs="宋体"/>
          <w:color w:val="auto"/>
          <w:sz w:val="32"/>
          <w:szCs w:val="32"/>
        </w:rPr>
        <w:t>日第三十五次校务会议讨论通过）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40" w:lineRule="exact"/>
        <w:rPr>
          <w:color w:val="auto"/>
          <w:sz w:val="20"/>
          <w:szCs w:val="20"/>
        </w:rPr>
      </w:pPr>
    </w:p>
    <w:p>
      <w:pPr>
        <w:tabs>
          <w:tab w:val="left" w:pos="300"/>
        </w:tabs>
        <w:spacing w:after="0" w:line="366" w:lineRule="exact"/>
        <w:ind w:right="-1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第一章</w:t>
      </w:r>
      <w:r>
        <w:rPr>
          <w:rFonts w:ascii="宋体" w:hAnsi="宋体" w:eastAsia="宋体" w:cs="宋体"/>
          <w:color w:val="auto"/>
          <w:sz w:val="32"/>
          <w:szCs w:val="32"/>
        </w:rPr>
        <w:tab/>
      </w:r>
      <w:r>
        <w:rPr>
          <w:rFonts w:ascii="宋体" w:hAnsi="宋体" w:eastAsia="宋体" w:cs="宋体"/>
          <w:color w:val="auto"/>
          <w:sz w:val="32"/>
          <w:szCs w:val="32"/>
        </w:rPr>
        <w:t>总</w:t>
      </w:r>
      <w:r>
        <w:rPr>
          <w:rFonts w:ascii="宋体" w:hAnsi="宋体" w:eastAsia="宋体" w:cs="宋体"/>
          <w:color w:val="auto"/>
          <w:sz w:val="32"/>
          <w:szCs w:val="32"/>
        </w:rPr>
        <w:tab/>
      </w:r>
      <w:r>
        <w:rPr>
          <w:rFonts w:ascii="宋体" w:hAnsi="宋体" w:eastAsia="宋体" w:cs="宋体"/>
          <w:color w:val="auto"/>
          <w:sz w:val="32"/>
          <w:szCs w:val="32"/>
        </w:rPr>
        <w:t>则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tabs>
          <w:tab w:val="left" w:pos="2100"/>
        </w:tabs>
        <w:spacing w:after="0" w:line="366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第一条</w:t>
      </w:r>
      <w:r>
        <w:rPr>
          <w:rFonts w:ascii="宋体" w:hAnsi="宋体" w:eastAsia="宋体" w:cs="宋体"/>
          <w:color w:val="auto"/>
          <w:sz w:val="32"/>
          <w:szCs w:val="32"/>
        </w:rPr>
        <w:tab/>
      </w:r>
      <w:r>
        <w:rPr>
          <w:rFonts w:ascii="宋体" w:hAnsi="宋体" w:eastAsia="宋体" w:cs="宋体"/>
          <w:color w:val="auto"/>
          <w:sz w:val="32"/>
          <w:szCs w:val="32"/>
        </w:rPr>
        <w:t>为进一步完善研究生奖助学金体系，加大研究生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奖助学金投入，促进拔尖创新人才培养，根据《财政部 国家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60" w:lineRule="exact"/>
        <w:rPr>
          <w:color w:val="auto"/>
          <w:sz w:val="20"/>
          <w:szCs w:val="20"/>
        </w:rPr>
      </w:pPr>
    </w:p>
    <w:p>
      <w:pPr>
        <w:spacing w:after="0" w:line="490" w:lineRule="exact"/>
        <w:ind w:left="200" w:right="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发展改革委 教育部关于完善研究生教育投入机制的意见》（财教〔</w:t>
      </w:r>
      <w:r>
        <w:rPr>
          <w:rFonts w:ascii="Times" w:hAnsi="Times" w:eastAsia="Times" w:cs="Times"/>
          <w:color w:val="auto"/>
          <w:sz w:val="30"/>
          <w:szCs w:val="30"/>
        </w:rPr>
        <w:t>2013</w:t>
      </w:r>
      <w:r>
        <w:rPr>
          <w:rFonts w:ascii="宋体" w:hAnsi="宋体" w:eastAsia="宋体" w:cs="宋体"/>
          <w:color w:val="auto"/>
          <w:sz w:val="30"/>
          <w:szCs w:val="30"/>
        </w:rPr>
        <w:t>〕</w:t>
      </w:r>
      <w:r>
        <w:rPr>
          <w:rFonts w:ascii="Times" w:hAnsi="Times" w:eastAsia="Times" w:cs="Times"/>
          <w:color w:val="auto"/>
          <w:sz w:val="30"/>
          <w:szCs w:val="30"/>
        </w:rPr>
        <w:t xml:space="preserve">19 </w:t>
      </w:r>
      <w:r>
        <w:rPr>
          <w:rFonts w:ascii="宋体" w:hAnsi="宋体" w:eastAsia="宋体" w:cs="宋体"/>
          <w:color w:val="auto"/>
          <w:sz w:val="30"/>
          <w:szCs w:val="30"/>
        </w:rPr>
        <w:t>号）、《研究生国家奖学金管理暂行办法》（财教〔</w:t>
      </w:r>
      <w:r>
        <w:rPr>
          <w:rFonts w:ascii="Times" w:hAnsi="Times" w:eastAsia="Times" w:cs="Times"/>
          <w:color w:val="auto"/>
          <w:sz w:val="30"/>
          <w:szCs w:val="30"/>
        </w:rPr>
        <w:t>2012</w:t>
      </w:r>
      <w:r>
        <w:rPr>
          <w:rFonts w:ascii="宋体" w:hAnsi="宋体" w:eastAsia="宋体" w:cs="宋体"/>
          <w:color w:val="auto"/>
          <w:sz w:val="30"/>
          <w:szCs w:val="30"/>
        </w:rPr>
        <w:t>〕</w:t>
      </w:r>
      <w:r>
        <w:rPr>
          <w:rFonts w:ascii="Times" w:hAnsi="Times" w:eastAsia="Times" w:cs="Times"/>
          <w:color w:val="auto"/>
          <w:sz w:val="30"/>
          <w:szCs w:val="30"/>
        </w:rPr>
        <w:t xml:space="preserve">342 </w:t>
      </w:r>
      <w:r>
        <w:rPr>
          <w:rFonts w:ascii="宋体" w:hAnsi="宋体" w:eastAsia="宋体" w:cs="宋体"/>
          <w:color w:val="auto"/>
          <w:sz w:val="30"/>
          <w:szCs w:val="30"/>
        </w:rPr>
        <w:t>号）、《普通高等学校研究生国家奖学金评审办法》（教财〔</w:t>
      </w:r>
      <w:r>
        <w:rPr>
          <w:rFonts w:ascii="Times" w:hAnsi="Times" w:eastAsia="Times" w:cs="Times"/>
          <w:color w:val="auto"/>
          <w:sz w:val="30"/>
          <w:szCs w:val="30"/>
        </w:rPr>
        <w:t>2014</w:t>
      </w:r>
      <w:r>
        <w:rPr>
          <w:rFonts w:ascii="宋体" w:hAnsi="宋体" w:eastAsia="宋体" w:cs="宋体"/>
          <w:color w:val="auto"/>
          <w:sz w:val="30"/>
          <w:szCs w:val="30"/>
        </w:rPr>
        <w:t>〕</w:t>
      </w:r>
      <w:r>
        <w:rPr>
          <w:rFonts w:ascii="Times" w:hAnsi="Times" w:eastAsia="Times" w:cs="Times"/>
          <w:color w:val="auto"/>
          <w:sz w:val="30"/>
          <w:szCs w:val="30"/>
        </w:rPr>
        <w:t xml:space="preserve">1 </w:t>
      </w:r>
      <w:r>
        <w:rPr>
          <w:rFonts w:ascii="宋体" w:hAnsi="宋体" w:eastAsia="宋体" w:cs="宋体"/>
          <w:color w:val="auto"/>
          <w:sz w:val="30"/>
          <w:szCs w:val="30"/>
        </w:rPr>
        <w:t>号）、《研究生学业奖学金管理暂行办法》（财教〔</w:t>
      </w:r>
      <w:r>
        <w:rPr>
          <w:rFonts w:ascii="Times" w:hAnsi="Times" w:eastAsia="Times" w:cs="Times"/>
          <w:color w:val="auto"/>
          <w:sz w:val="30"/>
          <w:szCs w:val="30"/>
        </w:rPr>
        <w:t>2013</w:t>
      </w:r>
      <w:r>
        <w:rPr>
          <w:rFonts w:ascii="宋体" w:hAnsi="宋体" w:eastAsia="宋体" w:cs="宋体"/>
          <w:color w:val="auto"/>
          <w:sz w:val="30"/>
          <w:szCs w:val="30"/>
        </w:rPr>
        <w:t>〕</w:t>
      </w:r>
      <w:r>
        <w:rPr>
          <w:rFonts w:ascii="Times" w:hAnsi="Times" w:eastAsia="Times" w:cs="Times"/>
          <w:color w:val="auto"/>
          <w:sz w:val="30"/>
          <w:szCs w:val="30"/>
        </w:rPr>
        <w:t xml:space="preserve">219 </w:t>
      </w:r>
      <w:r>
        <w:rPr>
          <w:rFonts w:ascii="宋体" w:hAnsi="宋体" w:eastAsia="宋体" w:cs="宋体"/>
          <w:color w:val="auto"/>
          <w:sz w:val="30"/>
          <w:szCs w:val="30"/>
        </w:rPr>
        <w:t>号）、《研究生国家助学金管理暂行办法》（财教〔</w:t>
      </w:r>
      <w:r>
        <w:rPr>
          <w:rFonts w:ascii="Times" w:hAnsi="Times" w:eastAsia="Times" w:cs="Times"/>
          <w:color w:val="auto"/>
          <w:sz w:val="30"/>
          <w:szCs w:val="30"/>
        </w:rPr>
        <w:t>2013</w:t>
      </w:r>
      <w:r>
        <w:rPr>
          <w:rFonts w:ascii="宋体" w:hAnsi="宋体" w:eastAsia="宋体" w:cs="宋体"/>
          <w:color w:val="auto"/>
          <w:sz w:val="30"/>
          <w:szCs w:val="30"/>
        </w:rPr>
        <w:t>〕</w:t>
      </w:r>
      <w:r>
        <w:rPr>
          <w:rFonts w:ascii="Times" w:hAnsi="Times" w:eastAsia="Times" w:cs="Times"/>
          <w:color w:val="auto"/>
          <w:sz w:val="30"/>
          <w:szCs w:val="30"/>
        </w:rPr>
        <w:t xml:space="preserve">220 </w:t>
      </w:r>
      <w:r>
        <w:rPr>
          <w:rFonts w:ascii="宋体" w:hAnsi="宋体" w:eastAsia="宋体" w:cs="宋体"/>
          <w:color w:val="auto"/>
          <w:sz w:val="30"/>
          <w:szCs w:val="30"/>
        </w:rPr>
        <w:t>号）、《教育部 财政部关于做好</w:t>
      </w:r>
      <w:r>
        <w:rPr>
          <w:rFonts w:ascii="Times" w:hAnsi="Times" w:eastAsia="Times" w:cs="Times"/>
          <w:color w:val="auto"/>
          <w:sz w:val="30"/>
          <w:szCs w:val="30"/>
        </w:rPr>
        <w:t xml:space="preserve">“ </w:t>
      </w:r>
      <w:r>
        <w:rPr>
          <w:rFonts w:ascii="宋体" w:hAnsi="宋体" w:eastAsia="宋体" w:cs="宋体"/>
          <w:color w:val="auto"/>
          <w:sz w:val="30"/>
          <w:szCs w:val="30"/>
        </w:rPr>
        <w:t>高层次人才强军计划</w:t>
      </w:r>
      <w:r>
        <w:rPr>
          <w:rFonts w:ascii="Times" w:hAnsi="Times" w:eastAsia="Times" w:cs="Times"/>
          <w:color w:val="auto"/>
          <w:sz w:val="30"/>
          <w:szCs w:val="30"/>
        </w:rPr>
        <w:t xml:space="preserve">” </w:t>
      </w:r>
      <w:r>
        <w:rPr>
          <w:rFonts w:ascii="宋体" w:hAnsi="宋体" w:eastAsia="宋体" w:cs="宋体"/>
          <w:color w:val="auto"/>
          <w:sz w:val="30"/>
          <w:szCs w:val="30"/>
        </w:rPr>
        <w:t>及</w:t>
      </w:r>
      <w:r>
        <w:rPr>
          <w:rFonts w:ascii="Times" w:hAnsi="Times" w:eastAsia="Times" w:cs="Times"/>
          <w:color w:val="auto"/>
          <w:sz w:val="30"/>
          <w:szCs w:val="30"/>
        </w:rPr>
        <w:t xml:space="preserve">“ </w:t>
      </w:r>
      <w:r>
        <w:rPr>
          <w:rFonts w:ascii="宋体" w:hAnsi="宋体" w:eastAsia="宋体" w:cs="宋体"/>
          <w:color w:val="auto"/>
          <w:sz w:val="30"/>
          <w:szCs w:val="30"/>
        </w:rPr>
        <w:t>少数民族高层次骨干人才计划</w:t>
      </w:r>
      <w:r>
        <w:rPr>
          <w:rFonts w:ascii="Times" w:hAnsi="Times" w:eastAsia="Times" w:cs="Times"/>
          <w:color w:val="auto"/>
          <w:sz w:val="30"/>
          <w:szCs w:val="30"/>
        </w:rPr>
        <w:t xml:space="preserve">” </w:t>
      </w:r>
      <w:r>
        <w:rPr>
          <w:rFonts w:ascii="宋体" w:hAnsi="宋体" w:eastAsia="宋体" w:cs="宋体"/>
          <w:color w:val="auto"/>
          <w:sz w:val="30"/>
          <w:szCs w:val="30"/>
        </w:rPr>
        <w:t>研究生收费及奖助工作的通知》（教财函〔</w:t>
      </w:r>
      <w:r>
        <w:rPr>
          <w:rFonts w:ascii="Times" w:hAnsi="Times" w:eastAsia="Times" w:cs="Times"/>
          <w:color w:val="auto"/>
          <w:sz w:val="30"/>
          <w:szCs w:val="30"/>
        </w:rPr>
        <w:t>2015</w:t>
      </w:r>
      <w:r>
        <w:rPr>
          <w:rFonts w:ascii="宋体" w:hAnsi="宋体" w:eastAsia="宋体" w:cs="宋体"/>
          <w:color w:val="auto"/>
          <w:sz w:val="30"/>
          <w:szCs w:val="30"/>
        </w:rPr>
        <w:t>〕</w:t>
      </w:r>
      <w:r>
        <w:rPr>
          <w:rFonts w:ascii="Times" w:hAnsi="Times" w:eastAsia="Times" w:cs="Times"/>
          <w:color w:val="auto"/>
          <w:sz w:val="30"/>
          <w:szCs w:val="30"/>
        </w:rPr>
        <w:t xml:space="preserve">4 </w:t>
      </w:r>
      <w:r>
        <w:rPr>
          <w:rFonts w:ascii="宋体" w:hAnsi="宋体" w:eastAsia="宋体" w:cs="宋体"/>
          <w:color w:val="auto"/>
          <w:sz w:val="30"/>
          <w:szCs w:val="30"/>
        </w:rPr>
        <w:t>号）等文件精神，结合学校实际，</w:t>
      </w:r>
    </w:p>
    <w:p>
      <w:pPr>
        <w:spacing w:after="0" w:line="118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制订本办法。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tabs>
          <w:tab w:val="left" w:pos="2100"/>
        </w:tabs>
        <w:spacing w:after="0" w:line="366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第二条</w:t>
      </w:r>
      <w:r>
        <w:rPr>
          <w:rFonts w:ascii="宋体" w:hAnsi="宋体" w:eastAsia="宋体" w:cs="宋体"/>
          <w:color w:val="auto"/>
          <w:sz w:val="32"/>
          <w:szCs w:val="32"/>
        </w:rPr>
        <w:tab/>
      </w:r>
      <w:r>
        <w:rPr>
          <w:rFonts w:ascii="宋体" w:hAnsi="宋体" w:eastAsia="宋体" w:cs="宋体"/>
          <w:color w:val="auto"/>
          <w:sz w:val="32"/>
          <w:szCs w:val="32"/>
        </w:rPr>
        <w:t>研究生奖助学金包括：研究生国家奖学金、研究</w:t>
      </w:r>
    </w:p>
    <w:p>
      <w:pPr>
        <w:spacing w:after="0" w:line="186" w:lineRule="exact"/>
        <w:rPr>
          <w:color w:val="auto"/>
          <w:sz w:val="20"/>
          <w:szCs w:val="20"/>
        </w:rPr>
      </w:pPr>
    </w:p>
    <w:p>
      <w:pPr>
        <w:spacing w:after="0" w:line="354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生学业奖学金、拔尖博士生校长奖学金、研究生助学金、校级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奖励金等。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tabs>
          <w:tab w:val="left" w:pos="2120"/>
        </w:tabs>
        <w:spacing w:after="0" w:line="366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第三条</w:t>
      </w:r>
      <w:r>
        <w:rPr>
          <w:rFonts w:ascii="宋体" w:hAnsi="宋体" w:eastAsia="宋体" w:cs="宋体"/>
          <w:color w:val="auto"/>
          <w:sz w:val="32"/>
          <w:szCs w:val="32"/>
        </w:rPr>
        <w:tab/>
      </w:r>
      <w:r>
        <w:rPr>
          <w:rFonts w:ascii="宋体" w:hAnsi="宋体" w:eastAsia="宋体" w:cs="宋体"/>
          <w:color w:val="auto"/>
          <w:sz w:val="32"/>
          <w:szCs w:val="32"/>
        </w:rPr>
        <w:t>研究生国家奖学金、研究生学业奖学金、拔尖博</w:t>
      </w:r>
    </w:p>
    <w:p>
      <w:pPr>
        <w:spacing w:after="0" w:line="186" w:lineRule="exact"/>
        <w:rPr>
          <w:color w:val="auto"/>
          <w:sz w:val="20"/>
          <w:szCs w:val="20"/>
        </w:rPr>
      </w:pPr>
    </w:p>
    <w:p>
      <w:pPr>
        <w:spacing w:after="0" w:line="354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士生校长奖学金、研究生助学金奖励资助对象为具有中华人民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共和国国籍且纳入全国研究生招生计划的全日制非定向就业</w:t>
      </w:r>
    </w:p>
    <w:p>
      <w:pPr>
        <w:spacing w:after="0" w:line="186" w:lineRule="exact"/>
        <w:rPr>
          <w:color w:val="auto"/>
          <w:sz w:val="20"/>
          <w:szCs w:val="20"/>
        </w:rPr>
      </w:pPr>
    </w:p>
    <w:p>
      <w:pPr>
        <w:spacing w:after="0" w:line="354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研究生。校级奖励金资助对象为具有中华人民共和国国籍且纳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入全国研究生招生计划的非定向就业研究生。</w:t>
      </w:r>
    </w:p>
    <w:p>
      <w:pPr>
        <w:spacing w:after="0" w:line="221" w:lineRule="exact"/>
        <w:rPr>
          <w:color w:val="auto"/>
          <w:sz w:val="20"/>
          <w:szCs w:val="20"/>
        </w:rPr>
      </w:pPr>
    </w:p>
    <w:p>
      <w:pPr>
        <w:tabs>
          <w:tab w:val="left" w:pos="2120"/>
        </w:tabs>
        <w:spacing w:after="0" w:line="378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第四条</w:t>
      </w:r>
      <w:r>
        <w:rPr>
          <w:color w:val="auto"/>
          <w:sz w:val="20"/>
          <w:szCs w:val="20"/>
        </w:rPr>
        <w:tab/>
      </w:r>
      <w:r>
        <w:rPr>
          <w:rFonts w:ascii="Times" w:hAnsi="Times" w:eastAsia="Times" w:cs="Times"/>
          <w:color w:val="auto"/>
          <w:sz w:val="31"/>
          <w:szCs w:val="31"/>
        </w:rPr>
        <w:t xml:space="preserve">“ </w:t>
      </w:r>
      <w:r>
        <w:rPr>
          <w:rFonts w:ascii="宋体" w:hAnsi="宋体" w:eastAsia="宋体" w:cs="宋体"/>
          <w:color w:val="auto"/>
          <w:sz w:val="31"/>
          <w:szCs w:val="31"/>
        </w:rPr>
        <w:t>高层次人才强军计划</w:t>
      </w:r>
      <w:r>
        <w:rPr>
          <w:rFonts w:ascii="Times" w:hAnsi="Times" w:eastAsia="Times" w:cs="Times"/>
          <w:color w:val="auto"/>
          <w:sz w:val="31"/>
          <w:szCs w:val="31"/>
        </w:rPr>
        <w:t xml:space="preserve">” </w:t>
      </w:r>
      <w:r>
        <w:rPr>
          <w:rFonts w:ascii="宋体" w:hAnsi="宋体" w:eastAsia="宋体" w:cs="宋体"/>
          <w:color w:val="auto"/>
          <w:sz w:val="31"/>
          <w:szCs w:val="31"/>
        </w:rPr>
        <w:t>（以下简称</w:t>
      </w:r>
      <w:r>
        <w:rPr>
          <w:rFonts w:ascii="Times" w:hAnsi="Times" w:eastAsia="Times" w:cs="Times"/>
          <w:color w:val="auto"/>
          <w:sz w:val="31"/>
          <w:szCs w:val="31"/>
        </w:rPr>
        <w:t xml:space="preserve">“ </w:t>
      </w:r>
      <w:r>
        <w:rPr>
          <w:rFonts w:ascii="宋体" w:hAnsi="宋体" w:eastAsia="宋体" w:cs="宋体"/>
          <w:color w:val="auto"/>
          <w:sz w:val="31"/>
          <w:szCs w:val="31"/>
        </w:rPr>
        <w:t>强军计划</w:t>
      </w:r>
      <w:r>
        <w:rPr>
          <w:rFonts w:ascii="Times" w:hAnsi="Times" w:eastAsia="Times" w:cs="Times"/>
          <w:color w:val="auto"/>
          <w:sz w:val="31"/>
          <w:szCs w:val="31"/>
        </w:rPr>
        <w:t xml:space="preserve">” </w:t>
      </w:r>
      <w:r>
        <w:rPr>
          <w:rFonts w:ascii="宋体" w:hAnsi="宋体" w:eastAsia="宋体" w:cs="宋体"/>
          <w:color w:val="auto"/>
          <w:sz w:val="31"/>
          <w:szCs w:val="31"/>
        </w:rPr>
        <w:t>）</w:t>
      </w:r>
    </w:p>
    <w:p>
      <w:pPr>
        <w:spacing w:after="0" w:line="187" w:lineRule="exact"/>
        <w:rPr>
          <w:color w:val="auto"/>
          <w:sz w:val="20"/>
          <w:szCs w:val="20"/>
        </w:rPr>
      </w:pPr>
    </w:p>
    <w:p>
      <w:pPr>
        <w:spacing w:after="0"/>
        <w:ind w:left="20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24"/>
          <w:szCs w:val="24"/>
        </w:rPr>
        <w:t>―2―</w:t>
      </w:r>
    </w:p>
    <w:p>
      <w:pPr>
        <w:sectPr>
          <w:pgSz w:w="11900" w:h="16840"/>
          <w:pgMar w:top="1440" w:right="1440" w:bottom="492" w:left="1440" w:header="0" w:footer="0" w:gutter="0"/>
          <w:cols w:equalWidth="0" w:num="1">
            <w:col w:w="9020"/>
          </w:cols>
        </w:sectPr>
      </w:pPr>
    </w:p>
    <w:p>
      <w:pPr>
        <w:spacing w:after="0" w:line="385" w:lineRule="exact"/>
        <w:rPr>
          <w:color w:val="auto"/>
          <w:sz w:val="20"/>
          <w:szCs w:val="20"/>
        </w:rPr>
      </w:pPr>
      <w:bookmarkStart w:id="2" w:name="page3"/>
      <w:bookmarkEnd w:id="2"/>
    </w:p>
    <w:p>
      <w:pPr>
        <w:spacing w:after="0" w:line="378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和</w:t>
      </w:r>
      <w:r>
        <w:rPr>
          <w:rFonts w:ascii="Times" w:hAnsi="Times" w:eastAsia="Times" w:cs="Times"/>
          <w:color w:val="auto"/>
          <w:sz w:val="31"/>
          <w:szCs w:val="31"/>
        </w:rPr>
        <w:t xml:space="preserve">“ </w:t>
      </w:r>
      <w:r>
        <w:rPr>
          <w:rFonts w:ascii="宋体" w:hAnsi="宋体" w:eastAsia="宋体" w:cs="宋体"/>
          <w:color w:val="auto"/>
          <w:sz w:val="31"/>
          <w:szCs w:val="31"/>
        </w:rPr>
        <w:t>少数民族骨干人才计划</w:t>
      </w:r>
      <w:r>
        <w:rPr>
          <w:rFonts w:ascii="Times" w:hAnsi="Times" w:eastAsia="Times" w:cs="Times"/>
          <w:color w:val="auto"/>
          <w:sz w:val="31"/>
          <w:szCs w:val="31"/>
        </w:rPr>
        <w:t>”</w:t>
      </w:r>
      <w:r>
        <w:rPr>
          <w:rFonts w:ascii="宋体" w:hAnsi="宋体" w:eastAsia="宋体" w:cs="宋体"/>
          <w:color w:val="auto"/>
          <w:sz w:val="31"/>
          <w:szCs w:val="31"/>
        </w:rPr>
        <w:t>（ 以下简称</w:t>
      </w:r>
      <w:r>
        <w:rPr>
          <w:rFonts w:ascii="Times" w:hAnsi="Times" w:eastAsia="Times" w:cs="Times"/>
          <w:color w:val="auto"/>
          <w:sz w:val="31"/>
          <w:szCs w:val="31"/>
        </w:rPr>
        <w:t xml:space="preserve">“ </w:t>
      </w:r>
      <w:r>
        <w:rPr>
          <w:rFonts w:ascii="宋体" w:hAnsi="宋体" w:eastAsia="宋体" w:cs="宋体"/>
          <w:color w:val="auto"/>
          <w:sz w:val="31"/>
          <w:szCs w:val="31"/>
        </w:rPr>
        <w:t>骨干计划</w:t>
      </w:r>
      <w:r>
        <w:rPr>
          <w:rFonts w:ascii="Times" w:hAnsi="Times" w:eastAsia="Times" w:cs="Times"/>
          <w:color w:val="auto"/>
          <w:sz w:val="31"/>
          <w:szCs w:val="31"/>
        </w:rPr>
        <w:t xml:space="preserve">” </w:t>
      </w:r>
      <w:r>
        <w:rPr>
          <w:rFonts w:ascii="宋体" w:hAnsi="宋体" w:eastAsia="宋体" w:cs="宋体"/>
          <w:color w:val="auto"/>
          <w:sz w:val="31"/>
          <w:szCs w:val="31"/>
        </w:rPr>
        <w:t>）享受研究</w:t>
      </w:r>
    </w:p>
    <w:p>
      <w:pPr>
        <w:spacing w:after="0" w:line="151" w:lineRule="exact"/>
        <w:rPr>
          <w:color w:val="auto"/>
          <w:sz w:val="20"/>
          <w:szCs w:val="20"/>
        </w:rPr>
      </w:pPr>
    </w:p>
    <w:p>
      <w:pPr>
        <w:spacing w:after="0" w:line="390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生助学金，在制定研究生学业奖学金配套文件时，对</w:t>
      </w:r>
      <w:r>
        <w:rPr>
          <w:rFonts w:ascii="Times" w:hAnsi="Times" w:eastAsia="Times" w:cs="Times"/>
          <w:color w:val="auto"/>
          <w:sz w:val="32"/>
          <w:szCs w:val="32"/>
        </w:rPr>
        <w:t xml:space="preserve">“ </w:t>
      </w:r>
      <w:r>
        <w:rPr>
          <w:rFonts w:ascii="宋体" w:hAnsi="宋体" w:eastAsia="宋体" w:cs="宋体"/>
          <w:color w:val="auto"/>
          <w:sz w:val="32"/>
          <w:szCs w:val="32"/>
        </w:rPr>
        <w:t>强军计</w:t>
      </w:r>
    </w:p>
    <w:p>
      <w:pPr>
        <w:spacing w:after="0" w:line="151" w:lineRule="exact"/>
        <w:rPr>
          <w:color w:val="auto"/>
          <w:sz w:val="20"/>
          <w:szCs w:val="20"/>
        </w:rPr>
      </w:pPr>
    </w:p>
    <w:p>
      <w:pPr>
        <w:spacing w:after="0" w:line="390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划</w:t>
      </w:r>
      <w:r>
        <w:rPr>
          <w:rFonts w:ascii="Times" w:hAnsi="Times" w:eastAsia="Times" w:cs="Times"/>
          <w:color w:val="auto"/>
          <w:sz w:val="32"/>
          <w:szCs w:val="32"/>
        </w:rPr>
        <w:t xml:space="preserve">” </w:t>
      </w:r>
      <w:r>
        <w:rPr>
          <w:rFonts w:ascii="宋体" w:hAnsi="宋体" w:eastAsia="宋体" w:cs="宋体"/>
          <w:color w:val="auto"/>
          <w:sz w:val="32"/>
          <w:szCs w:val="32"/>
        </w:rPr>
        <w:t>和</w:t>
      </w:r>
      <w:r>
        <w:rPr>
          <w:rFonts w:ascii="Times" w:hAnsi="Times" w:eastAsia="Times" w:cs="Times"/>
          <w:color w:val="auto"/>
          <w:sz w:val="32"/>
          <w:szCs w:val="32"/>
        </w:rPr>
        <w:t xml:space="preserve">“ </w:t>
      </w:r>
      <w:r>
        <w:rPr>
          <w:rFonts w:ascii="宋体" w:hAnsi="宋体" w:eastAsia="宋体" w:cs="宋体"/>
          <w:color w:val="auto"/>
          <w:sz w:val="32"/>
          <w:szCs w:val="32"/>
        </w:rPr>
        <w:t>骨干计划</w:t>
      </w:r>
      <w:r>
        <w:rPr>
          <w:rFonts w:ascii="Times" w:hAnsi="Times" w:eastAsia="Times" w:cs="Times"/>
          <w:color w:val="auto"/>
          <w:sz w:val="32"/>
          <w:szCs w:val="32"/>
        </w:rPr>
        <w:t xml:space="preserve">” </w:t>
      </w:r>
      <w:r>
        <w:rPr>
          <w:rFonts w:ascii="宋体" w:hAnsi="宋体" w:eastAsia="宋体" w:cs="宋体"/>
          <w:color w:val="auto"/>
          <w:sz w:val="32"/>
          <w:szCs w:val="32"/>
        </w:rPr>
        <w:t>研究生予以倾斜。</w:t>
      </w:r>
    </w:p>
    <w:p>
      <w:pPr>
        <w:spacing w:after="0" w:line="117" w:lineRule="exact"/>
        <w:rPr>
          <w:color w:val="auto"/>
          <w:sz w:val="20"/>
          <w:szCs w:val="20"/>
        </w:rPr>
      </w:pPr>
    </w:p>
    <w:p>
      <w:pPr>
        <w:tabs>
          <w:tab w:val="left" w:pos="2100"/>
        </w:tabs>
        <w:spacing w:after="0" w:line="366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第五条</w:t>
      </w:r>
      <w:r>
        <w:rPr>
          <w:rFonts w:ascii="宋体" w:hAnsi="宋体" w:eastAsia="宋体" w:cs="宋体"/>
          <w:color w:val="auto"/>
          <w:sz w:val="32"/>
          <w:szCs w:val="32"/>
        </w:rPr>
        <w:tab/>
      </w:r>
      <w:r>
        <w:rPr>
          <w:rFonts w:ascii="宋体" w:hAnsi="宋体" w:eastAsia="宋体" w:cs="宋体"/>
          <w:color w:val="auto"/>
          <w:sz w:val="32"/>
          <w:szCs w:val="32"/>
        </w:rPr>
        <w:t>研究生奖助学金经费来源包括国家财政拨款、学</w:t>
      </w:r>
    </w:p>
    <w:p>
      <w:pPr>
        <w:spacing w:after="0" w:line="186" w:lineRule="exact"/>
        <w:rPr>
          <w:color w:val="auto"/>
          <w:sz w:val="20"/>
          <w:szCs w:val="20"/>
        </w:rPr>
      </w:pPr>
    </w:p>
    <w:p>
      <w:pPr>
        <w:spacing w:after="0" w:line="354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校统筹经费、导师科研经费支出以及社会企事业单位捐赠的专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项经费等。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tabs>
          <w:tab w:val="left" w:pos="2100"/>
        </w:tabs>
        <w:spacing w:after="0" w:line="366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第六条</w:t>
      </w:r>
      <w:r>
        <w:rPr>
          <w:rFonts w:ascii="宋体" w:hAnsi="宋体" w:eastAsia="宋体" w:cs="宋体"/>
          <w:color w:val="auto"/>
          <w:sz w:val="32"/>
          <w:szCs w:val="32"/>
        </w:rPr>
        <w:tab/>
      </w:r>
      <w:r>
        <w:rPr>
          <w:rFonts w:ascii="宋体" w:hAnsi="宋体" w:eastAsia="宋体" w:cs="宋体"/>
          <w:color w:val="auto"/>
          <w:sz w:val="32"/>
          <w:szCs w:val="32"/>
        </w:rPr>
        <w:t>研究生可同时申报研究生学业奖学金、研究生国</w:t>
      </w:r>
    </w:p>
    <w:p>
      <w:pPr>
        <w:spacing w:after="0" w:line="186" w:lineRule="exact"/>
        <w:rPr>
          <w:color w:val="auto"/>
          <w:sz w:val="20"/>
          <w:szCs w:val="20"/>
        </w:rPr>
      </w:pPr>
    </w:p>
    <w:p>
      <w:pPr>
        <w:spacing w:after="0" w:line="354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家奖学金、拔尖博士生校长奖学金和各项校级奖励金，但不能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同时获得研究生国家奖学金和各项校级奖励金。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tabs>
          <w:tab w:val="left" w:pos="2160"/>
        </w:tabs>
        <w:spacing w:after="0" w:line="366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第七条</w:t>
      </w:r>
      <w:r>
        <w:rPr>
          <w:rFonts w:ascii="宋体" w:hAnsi="宋体" w:eastAsia="宋体" w:cs="宋体"/>
          <w:color w:val="auto"/>
          <w:sz w:val="32"/>
          <w:szCs w:val="32"/>
        </w:rPr>
        <w:tab/>
      </w:r>
      <w:r>
        <w:rPr>
          <w:rFonts w:ascii="宋体" w:hAnsi="宋体" w:eastAsia="宋体" w:cs="宋体"/>
          <w:color w:val="auto"/>
          <w:sz w:val="32"/>
          <w:szCs w:val="32"/>
        </w:rPr>
        <w:t>成果认定以提供正式出版和正式发表的原件为</w:t>
      </w:r>
    </w:p>
    <w:p>
      <w:pPr>
        <w:spacing w:after="0" w:line="186" w:lineRule="exact"/>
        <w:rPr>
          <w:color w:val="auto"/>
          <w:sz w:val="20"/>
          <w:szCs w:val="20"/>
        </w:rPr>
      </w:pPr>
    </w:p>
    <w:p>
      <w:pPr>
        <w:spacing w:after="0" w:line="354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准。申请人在奖学金申报截止日后获得成果原件的，不能补报</w:t>
      </w:r>
    </w:p>
    <w:p>
      <w:pPr>
        <w:spacing w:after="0" w:line="221" w:lineRule="exact"/>
        <w:rPr>
          <w:color w:val="auto"/>
          <w:sz w:val="20"/>
          <w:szCs w:val="20"/>
        </w:rPr>
      </w:pPr>
    </w:p>
    <w:p>
      <w:pPr>
        <w:spacing w:after="0" w:line="378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申请本学年的奖学金。多个第一作者按</w:t>
      </w:r>
      <w:r>
        <w:rPr>
          <w:rFonts w:ascii="Times" w:hAnsi="Times" w:eastAsia="Times" w:cs="Times"/>
          <w:color w:val="auto"/>
          <w:sz w:val="31"/>
          <w:szCs w:val="31"/>
        </w:rPr>
        <w:t xml:space="preserve">“ </w:t>
      </w:r>
      <w:r>
        <w:rPr>
          <w:rFonts w:ascii="宋体" w:hAnsi="宋体" w:eastAsia="宋体" w:cs="宋体"/>
          <w:color w:val="auto"/>
          <w:sz w:val="31"/>
          <w:szCs w:val="31"/>
        </w:rPr>
        <w:t>同等贡献</w:t>
      </w:r>
      <w:r>
        <w:rPr>
          <w:rFonts w:ascii="Times" w:hAnsi="Times" w:eastAsia="Times" w:cs="Times"/>
          <w:color w:val="auto"/>
          <w:sz w:val="31"/>
          <w:szCs w:val="31"/>
        </w:rPr>
        <w:t xml:space="preserve">” </w:t>
      </w:r>
      <w:r>
        <w:rPr>
          <w:rFonts w:ascii="宋体" w:hAnsi="宋体" w:eastAsia="宋体" w:cs="宋体"/>
          <w:color w:val="auto"/>
          <w:sz w:val="31"/>
          <w:szCs w:val="31"/>
        </w:rPr>
        <w:t>大小平均分</w:t>
      </w:r>
    </w:p>
    <w:p>
      <w:pPr>
        <w:spacing w:after="0" w:line="117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摊一篇。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tabs>
          <w:tab w:val="left" w:pos="2280"/>
        </w:tabs>
        <w:spacing w:after="0" w:line="366" w:lineRule="exact"/>
        <w:ind w:left="10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第八条</w:t>
      </w:r>
      <w:r>
        <w:rPr>
          <w:rFonts w:ascii="宋体" w:hAnsi="宋体" w:eastAsia="宋体" w:cs="宋体"/>
          <w:color w:val="auto"/>
          <w:sz w:val="32"/>
          <w:szCs w:val="32"/>
        </w:rPr>
        <w:tab/>
      </w:r>
      <w:r>
        <w:rPr>
          <w:rFonts w:ascii="宋体" w:hAnsi="宋体" w:eastAsia="宋体" w:cs="宋体"/>
          <w:color w:val="auto"/>
          <w:sz w:val="32"/>
          <w:szCs w:val="32"/>
        </w:rPr>
        <w:t>非全日制研究生不享受研究生国家奖学金、研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究生国家助学金、学校助学金、研究生学业奖学金等。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17" w:lineRule="exact"/>
        <w:rPr>
          <w:color w:val="auto"/>
          <w:sz w:val="20"/>
          <w:szCs w:val="20"/>
        </w:rPr>
      </w:pPr>
    </w:p>
    <w:p>
      <w:pPr>
        <w:tabs>
          <w:tab w:val="left" w:pos="300"/>
        </w:tabs>
        <w:spacing w:after="0" w:line="366" w:lineRule="exact"/>
        <w:ind w:right="-111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第二章</w:t>
      </w:r>
      <w:r>
        <w:rPr>
          <w:rFonts w:ascii="宋体" w:hAnsi="宋体" w:eastAsia="宋体" w:cs="宋体"/>
          <w:color w:val="auto"/>
          <w:sz w:val="32"/>
          <w:szCs w:val="32"/>
        </w:rPr>
        <w:tab/>
      </w:r>
      <w:r>
        <w:rPr>
          <w:rFonts w:ascii="宋体" w:hAnsi="宋体" w:eastAsia="宋体" w:cs="宋体"/>
          <w:color w:val="auto"/>
          <w:sz w:val="32"/>
          <w:szCs w:val="32"/>
        </w:rPr>
        <w:t>研究生奖助学金评定基本条件及标准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tabs>
          <w:tab w:val="left" w:pos="2100"/>
        </w:tabs>
        <w:spacing w:after="0" w:line="366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第九条</w:t>
      </w:r>
      <w:r>
        <w:rPr>
          <w:rFonts w:ascii="宋体" w:hAnsi="宋体" w:eastAsia="宋体" w:cs="宋体"/>
          <w:color w:val="auto"/>
          <w:sz w:val="32"/>
          <w:szCs w:val="32"/>
        </w:rPr>
        <w:tab/>
      </w:r>
      <w:r>
        <w:rPr>
          <w:rFonts w:ascii="宋体" w:hAnsi="宋体" w:eastAsia="宋体" w:cs="宋体"/>
          <w:color w:val="auto"/>
          <w:sz w:val="32"/>
          <w:szCs w:val="32"/>
        </w:rPr>
        <w:t>研究生奖学金申请基本条件：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right="-1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（一）热爱社会主义祖国，拥护中国共产党的领导；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（二）遵守宪法和法律，遵守学校规章制度；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（三）诚实守信，品学兼优；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（四）积极参与科学研究和社会实践。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tabs>
          <w:tab w:val="left" w:pos="2100"/>
        </w:tabs>
        <w:spacing w:after="0" w:line="366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第十条</w:t>
      </w:r>
      <w:r>
        <w:rPr>
          <w:rFonts w:ascii="宋体" w:hAnsi="宋体" w:eastAsia="宋体" w:cs="宋体"/>
          <w:color w:val="auto"/>
          <w:sz w:val="32"/>
          <w:szCs w:val="32"/>
        </w:rPr>
        <w:tab/>
      </w:r>
      <w:r>
        <w:rPr>
          <w:rFonts w:ascii="宋体" w:hAnsi="宋体" w:eastAsia="宋体" w:cs="宋体"/>
          <w:color w:val="auto"/>
          <w:sz w:val="32"/>
          <w:szCs w:val="32"/>
        </w:rPr>
        <w:t>研究生国家奖学金</w:t>
      </w:r>
    </w:p>
    <w:p>
      <w:pPr>
        <w:spacing w:after="0" w:line="186" w:lineRule="exact"/>
        <w:rPr>
          <w:color w:val="auto"/>
          <w:sz w:val="20"/>
          <w:szCs w:val="20"/>
        </w:rPr>
      </w:pPr>
    </w:p>
    <w:p>
      <w:pPr>
        <w:spacing w:after="0" w:line="354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研究生国家奖学金由中央财政出资设立，用于奖励学习成绩</w:t>
      </w:r>
    </w:p>
    <w:p>
      <w:pPr>
        <w:spacing w:after="0" w:line="198" w:lineRule="exact"/>
        <w:rPr>
          <w:color w:val="auto"/>
          <w:sz w:val="20"/>
          <w:szCs w:val="20"/>
        </w:rPr>
      </w:pPr>
    </w:p>
    <w:p>
      <w:pPr>
        <w:spacing w:after="0" w:line="343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优异、科研能力显著、发展潜力突出的全日制非定向就业研究生。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64" w:lineRule="exact"/>
        <w:rPr>
          <w:color w:val="auto"/>
          <w:sz w:val="20"/>
          <w:szCs w:val="20"/>
        </w:rPr>
      </w:pPr>
    </w:p>
    <w:p>
      <w:pPr>
        <w:spacing w:after="0"/>
        <w:ind w:left="822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24"/>
          <w:szCs w:val="24"/>
        </w:rPr>
        <w:t>―3―</w:t>
      </w:r>
    </w:p>
    <w:p>
      <w:pPr>
        <w:sectPr>
          <w:pgSz w:w="11900" w:h="16840"/>
          <w:pgMar w:top="1440" w:right="1440" w:bottom="492" w:left="1440" w:header="0" w:footer="0" w:gutter="0"/>
          <w:cols w:equalWidth="0" w:num="1">
            <w:col w:w="9020"/>
          </w:cols>
        </w:sectPr>
      </w:pPr>
    </w:p>
    <w:p>
      <w:pPr>
        <w:spacing w:after="0" w:line="372" w:lineRule="exact"/>
        <w:rPr>
          <w:color w:val="auto"/>
          <w:sz w:val="20"/>
          <w:szCs w:val="20"/>
        </w:rPr>
      </w:pPr>
      <w:bookmarkStart w:id="3" w:name="page4"/>
      <w:bookmarkEnd w:id="3"/>
    </w:p>
    <w:p>
      <w:pPr>
        <w:spacing w:after="0" w:line="390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研究生国家奖学金奖励标准为博士研究生每生每年</w:t>
      </w:r>
      <w:r>
        <w:rPr>
          <w:rFonts w:ascii="Times" w:hAnsi="Times" w:eastAsia="Times" w:cs="Times"/>
          <w:color w:val="auto"/>
          <w:sz w:val="32"/>
          <w:szCs w:val="32"/>
        </w:rPr>
        <w:t xml:space="preserve"> 3  </w:t>
      </w:r>
      <w:r>
        <w:rPr>
          <w:rFonts w:ascii="宋体" w:hAnsi="宋体" w:eastAsia="宋体" w:cs="宋体"/>
          <w:color w:val="auto"/>
          <w:sz w:val="32"/>
          <w:szCs w:val="32"/>
        </w:rPr>
        <w:t>万</w:t>
      </w:r>
    </w:p>
    <w:p>
      <w:pPr>
        <w:spacing w:after="0" w:line="163" w:lineRule="exact"/>
        <w:rPr>
          <w:color w:val="auto"/>
          <w:sz w:val="20"/>
          <w:szCs w:val="20"/>
        </w:rPr>
      </w:pPr>
    </w:p>
    <w:p>
      <w:pPr>
        <w:spacing w:after="0" w:line="378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元，硕士研究生每生每年</w:t>
      </w:r>
      <w:r>
        <w:rPr>
          <w:rFonts w:ascii="Times" w:hAnsi="Times" w:eastAsia="Times" w:cs="Times"/>
          <w:color w:val="auto"/>
          <w:sz w:val="31"/>
          <w:szCs w:val="31"/>
        </w:rPr>
        <w:t xml:space="preserve"> 2 </w:t>
      </w:r>
      <w:r>
        <w:rPr>
          <w:rFonts w:ascii="宋体" w:hAnsi="宋体" w:eastAsia="宋体" w:cs="宋体"/>
          <w:color w:val="auto"/>
          <w:sz w:val="31"/>
          <w:szCs w:val="31"/>
        </w:rPr>
        <w:t>万元。研究生国家奖学金名额以教</w:t>
      </w:r>
    </w:p>
    <w:p>
      <w:pPr>
        <w:spacing w:after="0" w:line="117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育部当年实际下达指标为准。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tabs>
          <w:tab w:val="left" w:pos="2420"/>
        </w:tabs>
        <w:spacing w:after="0" w:line="366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第十一条</w:t>
      </w:r>
      <w:r>
        <w:rPr>
          <w:rFonts w:ascii="宋体" w:hAnsi="宋体" w:eastAsia="宋体" w:cs="宋体"/>
          <w:color w:val="auto"/>
          <w:sz w:val="32"/>
          <w:szCs w:val="32"/>
        </w:rPr>
        <w:tab/>
      </w:r>
      <w:r>
        <w:rPr>
          <w:rFonts w:ascii="宋体" w:hAnsi="宋体" w:eastAsia="宋体" w:cs="宋体"/>
          <w:color w:val="auto"/>
          <w:sz w:val="32"/>
          <w:szCs w:val="32"/>
        </w:rPr>
        <w:t>研究生学业奖学金</w:t>
      </w:r>
    </w:p>
    <w:p>
      <w:pPr>
        <w:spacing w:after="0" w:line="186" w:lineRule="exact"/>
        <w:rPr>
          <w:color w:val="auto"/>
          <w:sz w:val="20"/>
          <w:szCs w:val="20"/>
        </w:rPr>
      </w:pPr>
    </w:p>
    <w:p>
      <w:pPr>
        <w:spacing w:after="0" w:line="354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研究生学业奖学金由中央财政及学校统筹经费设立。用于</w:t>
      </w:r>
    </w:p>
    <w:p>
      <w:pPr>
        <w:spacing w:after="0" w:line="186" w:lineRule="exact"/>
        <w:rPr>
          <w:color w:val="auto"/>
          <w:sz w:val="20"/>
          <w:szCs w:val="20"/>
        </w:rPr>
      </w:pPr>
    </w:p>
    <w:p>
      <w:pPr>
        <w:spacing w:after="0" w:line="354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奖励勤奋学习、潜心科研、勇于创新、积极进取的优秀研究生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更好地完成学业。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研究生学业奖学金按学年进行动态评定。</w:t>
      </w:r>
    </w:p>
    <w:p>
      <w:pPr>
        <w:spacing w:after="0" w:line="209" w:lineRule="exact"/>
        <w:rPr>
          <w:color w:val="auto"/>
          <w:sz w:val="20"/>
          <w:szCs w:val="20"/>
        </w:rPr>
      </w:pPr>
    </w:p>
    <w:p>
      <w:pPr>
        <w:spacing w:after="0" w:line="390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博士研究生学业奖学金一年级不分等级，每生每年</w:t>
      </w:r>
      <w:r>
        <w:rPr>
          <w:rFonts w:ascii="Times" w:hAnsi="Times" w:eastAsia="Times" w:cs="Times"/>
          <w:color w:val="auto"/>
          <w:sz w:val="32"/>
          <w:szCs w:val="32"/>
        </w:rPr>
        <w:t xml:space="preserve"> 1.5 </w:t>
      </w:r>
      <w:r>
        <w:rPr>
          <w:rFonts w:ascii="宋体" w:hAnsi="宋体" w:eastAsia="宋体" w:cs="宋体"/>
          <w:color w:val="auto"/>
          <w:sz w:val="32"/>
          <w:szCs w:val="32"/>
        </w:rPr>
        <w:t>万</w:t>
      </w:r>
    </w:p>
    <w:p>
      <w:pPr>
        <w:spacing w:after="0" w:line="151" w:lineRule="exact"/>
        <w:rPr>
          <w:color w:val="auto"/>
          <w:sz w:val="20"/>
          <w:szCs w:val="20"/>
        </w:rPr>
      </w:pPr>
    </w:p>
    <w:p>
      <w:pPr>
        <w:spacing w:after="0" w:line="390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元；高年级分</w:t>
      </w:r>
      <w:r>
        <w:rPr>
          <w:rFonts w:ascii="Times" w:hAnsi="Times" w:eastAsia="Times" w:cs="Times"/>
          <w:color w:val="auto"/>
          <w:sz w:val="32"/>
          <w:szCs w:val="32"/>
        </w:rPr>
        <w:t xml:space="preserve"> 3 </w:t>
      </w:r>
      <w:r>
        <w:rPr>
          <w:rFonts w:ascii="宋体" w:hAnsi="宋体" w:eastAsia="宋体" w:cs="宋体"/>
          <w:color w:val="auto"/>
          <w:sz w:val="32"/>
          <w:szCs w:val="32"/>
        </w:rPr>
        <w:t>个等级，一等每生每年</w:t>
      </w:r>
      <w:r>
        <w:rPr>
          <w:rFonts w:ascii="Times" w:hAnsi="Times" w:eastAsia="Times" w:cs="Times"/>
          <w:color w:val="auto"/>
          <w:sz w:val="32"/>
          <w:szCs w:val="32"/>
        </w:rPr>
        <w:t xml:space="preserve"> 2.2 </w:t>
      </w:r>
      <w:r>
        <w:rPr>
          <w:rFonts w:ascii="宋体" w:hAnsi="宋体" w:eastAsia="宋体" w:cs="宋体"/>
          <w:color w:val="auto"/>
          <w:sz w:val="32"/>
          <w:szCs w:val="32"/>
        </w:rPr>
        <w:t>万元；二等每生每</w:t>
      </w:r>
    </w:p>
    <w:p>
      <w:pPr>
        <w:spacing w:after="0" w:line="151" w:lineRule="exact"/>
        <w:rPr>
          <w:color w:val="auto"/>
          <w:sz w:val="20"/>
          <w:szCs w:val="20"/>
        </w:rPr>
      </w:pPr>
    </w:p>
    <w:p>
      <w:pPr>
        <w:numPr>
          <w:ilvl w:val="0"/>
          <w:numId w:val="2"/>
        </w:numPr>
        <w:tabs>
          <w:tab w:val="left" w:pos="600"/>
        </w:tabs>
        <w:spacing w:after="0" w:line="390" w:lineRule="exact"/>
        <w:ind w:left="600" w:hanging="396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ascii="Times" w:hAnsi="Times" w:eastAsia="Times" w:cs="Times"/>
          <w:color w:val="auto"/>
          <w:sz w:val="32"/>
          <w:szCs w:val="32"/>
        </w:rPr>
        <w:t xml:space="preserve">1.3 </w:t>
      </w:r>
      <w:r>
        <w:rPr>
          <w:rFonts w:ascii="宋体" w:hAnsi="宋体" w:eastAsia="宋体" w:cs="宋体"/>
          <w:color w:val="auto"/>
          <w:sz w:val="32"/>
          <w:szCs w:val="32"/>
        </w:rPr>
        <w:t>万元；三等每生每年</w:t>
      </w:r>
      <w:r>
        <w:rPr>
          <w:rFonts w:ascii="Times" w:hAnsi="Times" w:eastAsia="Times" w:cs="Times"/>
          <w:color w:val="auto"/>
          <w:sz w:val="32"/>
          <w:szCs w:val="32"/>
        </w:rPr>
        <w:t xml:space="preserve"> 0.5 </w:t>
      </w:r>
      <w:r>
        <w:rPr>
          <w:rFonts w:ascii="宋体" w:hAnsi="宋体" w:eastAsia="宋体" w:cs="宋体"/>
          <w:color w:val="auto"/>
          <w:sz w:val="32"/>
          <w:szCs w:val="32"/>
        </w:rPr>
        <w:t>万元。</w:t>
      </w:r>
    </w:p>
    <w:p>
      <w:pPr>
        <w:spacing w:after="0" w:line="175" w:lineRule="exact"/>
        <w:rPr>
          <w:rFonts w:ascii="宋体" w:hAnsi="宋体" w:eastAsia="宋体" w:cs="宋体"/>
          <w:color w:val="auto"/>
          <w:sz w:val="32"/>
          <w:szCs w:val="32"/>
        </w:rPr>
      </w:pPr>
    </w:p>
    <w:p>
      <w:pPr>
        <w:spacing w:after="0" w:line="365" w:lineRule="exact"/>
        <w:ind w:left="840"/>
        <w:rPr>
          <w:rFonts w:ascii="宋体" w:hAnsi="宋体" w:eastAsia="宋体" w:cs="宋体"/>
          <w:color w:val="auto"/>
          <w:sz w:val="32"/>
          <w:szCs w:val="32"/>
        </w:rPr>
      </w:pPr>
      <w:r>
        <w:rPr>
          <w:rFonts w:ascii="宋体" w:hAnsi="宋体" w:eastAsia="宋体" w:cs="宋体"/>
          <w:color w:val="auto"/>
          <w:sz w:val="30"/>
          <w:szCs w:val="30"/>
        </w:rPr>
        <w:t>硕士研究生学业奖学金一年级新生分</w:t>
      </w:r>
      <w:r>
        <w:rPr>
          <w:rFonts w:ascii="Times" w:hAnsi="Times" w:eastAsia="Times" w:cs="Times"/>
          <w:color w:val="auto"/>
          <w:sz w:val="30"/>
          <w:szCs w:val="30"/>
        </w:rPr>
        <w:t xml:space="preserve"> 2 </w:t>
      </w:r>
      <w:r>
        <w:rPr>
          <w:rFonts w:ascii="宋体" w:hAnsi="宋体" w:eastAsia="宋体" w:cs="宋体"/>
          <w:color w:val="auto"/>
          <w:sz w:val="30"/>
          <w:szCs w:val="30"/>
        </w:rPr>
        <w:t>个等级标准：推免生</w:t>
      </w:r>
    </w:p>
    <w:p>
      <w:pPr>
        <w:spacing w:after="0" w:line="163" w:lineRule="exact"/>
        <w:rPr>
          <w:color w:val="auto"/>
          <w:sz w:val="20"/>
          <w:szCs w:val="20"/>
        </w:rPr>
      </w:pPr>
    </w:p>
    <w:p>
      <w:pPr>
        <w:spacing w:after="0" w:line="378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每生每年</w:t>
      </w:r>
      <w:r>
        <w:rPr>
          <w:rFonts w:ascii="Times" w:hAnsi="Times" w:eastAsia="Times" w:cs="Times"/>
          <w:color w:val="auto"/>
          <w:sz w:val="31"/>
          <w:szCs w:val="31"/>
        </w:rPr>
        <w:t xml:space="preserve"> 1 </w:t>
      </w:r>
      <w:r>
        <w:rPr>
          <w:rFonts w:ascii="宋体" w:hAnsi="宋体" w:eastAsia="宋体" w:cs="宋体"/>
          <w:color w:val="auto"/>
          <w:sz w:val="31"/>
          <w:szCs w:val="31"/>
        </w:rPr>
        <w:t>万元，非推免生每生每年</w:t>
      </w:r>
      <w:r>
        <w:rPr>
          <w:rFonts w:ascii="Times" w:hAnsi="Times" w:eastAsia="Times" w:cs="Times"/>
          <w:color w:val="auto"/>
          <w:sz w:val="31"/>
          <w:szCs w:val="31"/>
        </w:rPr>
        <w:t xml:space="preserve"> 0.8 </w:t>
      </w:r>
      <w:r>
        <w:rPr>
          <w:rFonts w:ascii="宋体" w:hAnsi="宋体" w:eastAsia="宋体" w:cs="宋体"/>
          <w:color w:val="auto"/>
          <w:sz w:val="31"/>
          <w:szCs w:val="31"/>
        </w:rPr>
        <w:t>万元；高年级分</w:t>
      </w:r>
      <w:r>
        <w:rPr>
          <w:rFonts w:ascii="Times" w:hAnsi="Times" w:eastAsia="Times" w:cs="Times"/>
          <w:color w:val="auto"/>
          <w:sz w:val="31"/>
          <w:szCs w:val="31"/>
        </w:rPr>
        <w:t xml:space="preserve"> 3 </w:t>
      </w:r>
      <w:r>
        <w:rPr>
          <w:rFonts w:ascii="宋体" w:hAnsi="宋体" w:eastAsia="宋体" w:cs="宋体"/>
          <w:color w:val="auto"/>
          <w:sz w:val="31"/>
          <w:szCs w:val="31"/>
        </w:rPr>
        <w:t>个等</w:t>
      </w:r>
    </w:p>
    <w:p>
      <w:pPr>
        <w:spacing w:after="0" w:line="163" w:lineRule="exact"/>
        <w:rPr>
          <w:color w:val="auto"/>
          <w:sz w:val="20"/>
          <w:szCs w:val="20"/>
        </w:rPr>
      </w:pPr>
    </w:p>
    <w:p>
      <w:pPr>
        <w:spacing w:after="0" w:line="378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级标准，一等奖每生每年</w:t>
      </w:r>
      <w:r>
        <w:rPr>
          <w:rFonts w:ascii="Times" w:hAnsi="Times" w:eastAsia="Times" w:cs="Times"/>
          <w:color w:val="auto"/>
          <w:sz w:val="31"/>
          <w:szCs w:val="31"/>
        </w:rPr>
        <w:t xml:space="preserve"> 1.2 </w:t>
      </w:r>
      <w:r>
        <w:rPr>
          <w:rFonts w:ascii="宋体" w:hAnsi="宋体" w:eastAsia="宋体" w:cs="宋体"/>
          <w:color w:val="auto"/>
          <w:sz w:val="31"/>
          <w:szCs w:val="31"/>
        </w:rPr>
        <w:t>万元，二等奖每生每年</w:t>
      </w:r>
      <w:r>
        <w:rPr>
          <w:rFonts w:ascii="Times" w:hAnsi="Times" w:eastAsia="Times" w:cs="Times"/>
          <w:color w:val="auto"/>
          <w:sz w:val="31"/>
          <w:szCs w:val="31"/>
        </w:rPr>
        <w:t xml:space="preserve"> 0.8 </w:t>
      </w:r>
      <w:r>
        <w:rPr>
          <w:rFonts w:ascii="宋体" w:hAnsi="宋体" w:eastAsia="宋体" w:cs="宋体"/>
          <w:color w:val="auto"/>
          <w:sz w:val="31"/>
          <w:szCs w:val="31"/>
        </w:rPr>
        <w:t>万元，</w:t>
      </w:r>
    </w:p>
    <w:p>
      <w:pPr>
        <w:spacing w:after="0" w:line="151" w:lineRule="exact"/>
        <w:rPr>
          <w:color w:val="auto"/>
          <w:sz w:val="20"/>
          <w:szCs w:val="20"/>
        </w:rPr>
      </w:pPr>
    </w:p>
    <w:p>
      <w:pPr>
        <w:spacing w:after="0" w:line="390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三等奖每生每年</w:t>
      </w:r>
      <w:r>
        <w:rPr>
          <w:rFonts w:ascii="Times" w:hAnsi="Times" w:eastAsia="Times" w:cs="Times"/>
          <w:color w:val="auto"/>
          <w:sz w:val="32"/>
          <w:szCs w:val="32"/>
        </w:rPr>
        <w:t xml:space="preserve"> 0.5 </w:t>
      </w:r>
      <w:r>
        <w:rPr>
          <w:rFonts w:ascii="宋体" w:hAnsi="宋体" w:eastAsia="宋体" w:cs="宋体"/>
          <w:color w:val="auto"/>
          <w:sz w:val="32"/>
          <w:szCs w:val="32"/>
        </w:rPr>
        <w:t>万元。具体设置等级及奖励标准见表一。</w:t>
      </w:r>
    </w:p>
    <w:p>
      <w:pPr>
        <w:spacing w:after="0" w:line="117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10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表一：研究生学业奖学金设置等级及标准</w:t>
      </w:r>
    </w:p>
    <w:p>
      <w:pPr>
        <w:spacing w:after="0" w:line="78" w:lineRule="exact"/>
        <w:rPr>
          <w:color w:val="auto"/>
          <w:sz w:val="20"/>
          <w:szCs w:val="20"/>
        </w:rPr>
      </w:pPr>
    </w:p>
    <w:tbl>
      <w:tblPr>
        <w:tblStyle w:val="3"/>
        <w:tblW w:w="8920" w:type="dxa"/>
        <w:tblInd w:w="2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0"/>
        <w:gridCol w:w="1260"/>
        <w:gridCol w:w="1900"/>
        <w:gridCol w:w="1920"/>
        <w:gridCol w:w="214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40" w:type="dxa"/>
            <w:tcBorders>
              <w:top w:val="single" w:color="auto" w:sz="8" w:space="0"/>
              <w:lef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奖励标准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260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220" w:lineRule="exact"/>
              <w:ind w:left="7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5"/>
                <w:szCs w:val="25"/>
              </w:rPr>
              <w:t>培养类别</w:t>
            </w: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5"/>
                <w:szCs w:val="25"/>
              </w:rPr>
              <w:t>等</w:t>
            </w:r>
            <w:bookmarkStart w:id="9" w:name="_GoBack"/>
            <w:bookmarkEnd w:id="9"/>
            <w:r>
              <w:rPr>
                <w:rFonts w:ascii="宋体" w:hAnsi="宋体" w:eastAsia="宋体" w:cs="宋体"/>
                <w:color w:val="auto"/>
                <w:sz w:val="25"/>
                <w:szCs w:val="25"/>
              </w:rPr>
              <w:t>级</w:t>
            </w:r>
          </w:p>
        </w:tc>
        <w:tc>
          <w:tcPr>
            <w:tcW w:w="1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5"/>
                <w:szCs w:val="25"/>
              </w:rPr>
              <w:t>获奖比例</w:t>
            </w:r>
          </w:p>
        </w:tc>
        <w:tc>
          <w:tcPr>
            <w:tcW w:w="2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1340" w:type="dxa"/>
            <w:tcBorders>
              <w:lef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18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5"/>
                <w:szCs w:val="25"/>
              </w:rPr>
              <w:t>（万元）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134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3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8"/>
                <w:szCs w:val="28"/>
              </w:rPr>
              <w:t>新生</w:t>
            </w: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8"/>
                <w:szCs w:val="28"/>
              </w:rPr>
              <w:t>不分等级</w:t>
            </w:r>
          </w:p>
        </w:tc>
        <w:tc>
          <w:tcPr>
            <w:tcW w:w="1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auto"/>
                <w:sz w:val="28"/>
                <w:szCs w:val="28"/>
              </w:rPr>
              <w:t>100%</w:t>
            </w:r>
          </w:p>
        </w:tc>
        <w:tc>
          <w:tcPr>
            <w:tcW w:w="2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auto"/>
                <w:w w:val="97"/>
                <w:sz w:val="28"/>
                <w:szCs w:val="28"/>
              </w:rPr>
              <w:t>1.5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" w:hRule="atLeast"/>
        </w:trPr>
        <w:tc>
          <w:tcPr>
            <w:tcW w:w="13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3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8"/>
                <w:szCs w:val="28"/>
              </w:rPr>
              <w:t>博士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8"/>
                <w:szCs w:val="28"/>
              </w:rPr>
              <w:t>一等</w:t>
            </w:r>
          </w:p>
        </w:tc>
        <w:tc>
          <w:tcPr>
            <w:tcW w:w="1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auto"/>
                <w:sz w:val="28"/>
                <w:szCs w:val="28"/>
              </w:rPr>
              <w:t>30%</w:t>
            </w:r>
          </w:p>
        </w:tc>
        <w:tc>
          <w:tcPr>
            <w:tcW w:w="2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auto"/>
                <w:w w:val="97"/>
                <w:sz w:val="28"/>
                <w:szCs w:val="28"/>
              </w:rPr>
              <w:t>2.2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" w:hRule="atLeast"/>
        </w:trPr>
        <w:tc>
          <w:tcPr>
            <w:tcW w:w="13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3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8"/>
                <w:szCs w:val="28"/>
              </w:rPr>
              <w:t>研究生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8"/>
                <w:szCs w:val="28"/>
              </w:rPr>
              <w:t>高年级</w:t>
            </w: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8"/>
                <w:szCs w:val="28"/>
              </w:rPr>
              <w:t>二等</w:t>
            </w:r>
          </w:p>
        </w:tc>
        <w:tc>
          <w:tcPr>
            <w:tcW w:w="1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auto"/>
                <w:sz w:val="28"/>
                <w:szCs w:val="28"/>
              </w:rPr>
              <w:t>60%</w:t>
            </w:r>
          </w:p>
        </w:tc>
        <w:tc>
          <w:tcPr>
            <w:tcW w:w="2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auto"/>
                <w:w w:val="97"/>
                <w:sz w:val="28"/>
                <w:szCs w:val="28"/>
              </w:rPr>
              <w:t>1.3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" w:hRule="atLeast"/>
        </w:trPr>
        <w:tc>
          <w:tcPr>
            <w:tcW w:w="13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3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8"/>
                <w:szCs w:val="28"/>
              </w:rPr>
              <w:t>三等</w:t>
            </w:r>
          </w:p>
        </w:tc>
        <w:tc>
          <w:tcPr>
            <w:tcW w:w="1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auto"/>
                <w:sz w:val="28"/>
                <w:szCs w:val="28"/>
              </w:rPr>
              <w:t>10%</w:t>
            </w:r>
          </w:p>
        </w:tc>
        <w:tc>
          <w:tcPr>
            <w:tcW w:w="2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auto"/>
                <w:w w:val="97"/>
                <w:sz w:val="28"/>
                <w:szCs w:val="28"/>
              </w:rPr>
              <w:t>0.5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" w:hRule="atLeast"/>
        </w:trPr>
        <w:tc>
          <w:tcPr>
            <w:tcW w:w="13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3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8"/>
                <w:szCs w:val="28"/>
              </w:rPr>
              <w:t>推免生</w:t>
            </w:r>
          </w:p>
        </w:tc>
        <w:tc>
          <w:tcPr>
            <w:tcW w:w="1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auto"/>
                <w:w w:val="97"/>
                <w:sz w:val="28"/>
                <w:szCs w:val="28"/>
              </w:rPr>
              <w:t>1.0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" w:hRule="atLeast"/>
        </w:trPr>
        <w:tc>
          <w:tcPr>
            <w:tcW w:w="13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17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新生</w:t>
            </w: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</w:trPr>
        <w:tc>
          <w:tcPr>
            <w:tcW w:w="13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1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auto"/>
                <w:w w:val="97"/>
                <w:sz w:val="28"/>
                <w:szCs w:val="28"/>
              </w:rPr>
              <w:t>0.8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8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6"/>
                <w:szCs w:val="26"/>
              </w:rPr>
              <w:t>非推免生</w:t>
            </w:r>
          </w:p>
        </w:tc>
        <w:tc>
          <w:tcPr>
            <w:tcW w:w="1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" w:hRule="atLeast"/>
        </w:trPr>
        <w:tc>
          <w:tcPr>
            <w:tcW w:w="13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75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硕士</w:t>
            </w: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13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auto"/>
                <w:sz w:val="28"/>
                <w:szCs w:val="28"/>
              </w:rPr>
              <w:t>30%</w:t>
            </w:r>
          </w:p>
        </w:tc>
        <w:tc>
          <w:tcPr>
            <w:tcW w:w="21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auto"/>
                <w:w w:val="97"/>
                <w:sz w:val="28"/>
                <w:szCs w:val="28"/>
              </w:rPr>
              <w:t>1.2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3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25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6"/>
                <w:szCs w:val="26"/>
              </w:rPr>
              <w:t>一等</w:t>
            </w: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" w:hRule="atLeast"/>
        </w:trPr>
        <w:tc>
          <w:tcPr>
            <w:tcW w:w="13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1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19"/>
                <w:szCs w:val="19"/>
              </w:rPr>
              <w:t>研究生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13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auto"/>
                <w:sz w:val="28"/>
                <w:szCs w:val="28"/>
              </w:rPr>
              <w:t>60%</w:t>
            </w:r>
          </w:p>
        </w:tc>
        <w:tc>
          <w:tcPr>
            <w:tcW w:w="21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auto"/>
                <w:w w:val="97"/>
                <w:sz w:val="28"/>
                <w:szCs w:val="28"/>
              </w:rPr>
              <w:t>0.8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3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6"/>
                <w:szCs w:val="26"/>
              </w:rPr>
              <w:t>高年级</w:t>
            </w: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35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7"/>
                <w:szCs w:val="27"/>
              </w:rPr>
              <w:t>二等</w:t>
            </w:r>
          </w:p>
        </w:tc>
        <w:tc>
          <w:tcPr>
            <w:tcW w:w="19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" w:hRule="atLeast"/>
        </w:trPr>
        <w:tc>
          <w:tcPr>
            <w:tcW w:w="13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3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8"/>
                <w:szCs w:val="28"/>
              </w:rPr>
              <w:t>三等</w:t>
            </w:r>
          </w:p>
        </w:tc>
        <w:tc>
          <w:tcPr>
            <w:tcW w:w="19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auto"/>
                <w:sz w:val="28"/>
                <w:szCs w:val="28"/>
              </w:rPr>
              <w:t>10%</w:t>
            </w:r>
          </w:p>
        </w:tc>
        <w:tc>
          <w:tcPr>
            <w:tcW w:w="2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auto"/>
                <w:w w:val="97"/>
                <w:sz w:val="28"/>
                <w:szCs w:val="28"/>
              </w:rPr>
              <w:t>0.5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" w:hRule="atLeast"/>
        </w:trPr>
        <w:tc>
          <w:tcPr>
            <w:tcW w:w="13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1900" w:h="16840"/>
          <w:pgMar w:top="1440" w:right="1440" w:bottom="492" w:left="1440" w:header="0" w:footer="0" w:gutter="0"/>
          <w:cols w:equalWidth="0" w:num="1">
            <w:col w:w="9020"/>
          </w:cols>
        </w:sectPr>
      </w:pPr>
    </w:p>
    <w:p>
      <w:pPr>
        <w:spacing w:after="0" w:line="28" w:lineRule="exact"/>
        <w:rPr>
          <w:color w:val="auto"/>
          <w:sz w:val="20"/>
          <w:szCs w:val="20"/>
        </w:rPr>
      </w:pPr>
    </w:p>
    <w:p>
      <w:pPr>
        <w:spacing w:after="0"/>
        <w:ind w:left="20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23"/>
          <w:szCs w:val="23"/>
        </w:rPr>
        <w:t>―4―</w:t>
      </w:r>
    </w:p>
    <w:p>
      <w:pPr>
        <w:sectPr>
          <w:type w:val="continuous"/>
          <w:pgSz w:w="11900" w:h="16840"/>
          <w:pgMar w:top="1440" w:right="1440" w:bottom="492" w:left="1440" w:header="0" w:footer="0" w:gutter="0"/>
          <w:cols w:equalWidth="0" w:num="1">
            <w:col w:w="9020"/>
          </w:cols>
        </w:sectPr>
      </w:pPr>
    </w:p>
    <w:p>
      <w:pPr>
        <w:spacing w:after="0" w:line="339" w:lineRule="exact"/>
        <w:rPr>
          <w:color w:val="auto"/>
          <w:sz w:val="20"/>
          <w:szCs w:val="20"/>
        </w:rPr>
      </w:pPr>
      <w:bookmarkStart w:id="4" w:name="page5"/>
      <w:bookmarkEnd w:id="4"/>
    </w:p>
    <w:p>
      <w:pPr>
        <w:tabs>
          <w:tab w:val="left" w:pos="2740"/>
        </w:tabs>
        <w:spacing w:after="0" w:line="366" w:lineRule="exact"/>
        <w:ind w:left="11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第十二条</w:t>
      </w:r>
      <w:r>
        <w:rPr>
          <w:rFonts w:ascii="宋体" w:hAnsi="宋体" w:eastAsia="宋体" w:cs="宋体"/>
          <w:color w:val="auto"/>
          <w:sz w:val="32"/>
          <w:szCs w:val="32"/>
        </w:rPr>
        <w:tab/>
      </w:r>
      <w:r>
        <w:rPr>
          <w:rFonts w:ascii="宋体" w:hAnsi="宋体" w:eastAsia="宋体" w:cs="宋体"/>
          <w:color w:val="auto"/>
          <w:sz w:val="32"/>
          <w:szCs w:val="32"/>
        </w:rPr>
        <w:t>拔尖博士生校长奖学金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8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拔尖博士生校长奖学金主要面向已取得较突出学术或技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术研究成果的博士生。</w:t>
      </w:r>
    </w:p>
    <w:p>
      <w:pPr>
        <w:spacing w:after="0" w:line="244" w:lineRule="exact"/>
        <w:rPr>
          <w:color w:val="auto"/>
          <w:sz w:val="20"/>
          <w:szCs w:val="20"/>
        </w:rPr>
      </w:pPr>
    </w:p>
    <w:p>
      <w:pPr>
        <w:spacing w:after="0" w:line="446" w:lineRule="exact"/>
        <w:ind w:left="200" w:right="200" w:firstLine="641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拔尖博士生校长奖学金特等金额为每生每年</w:t>
      </w:r>
      <w:r>
        <w:rPr>
          <w:rFonts w:ascii="Times" w:hAnsi="Times" w:eastAsia="Times" w:cs="Times"/>
          <w:color w:val="auto"/>
          <w:sz w:val="32"/>
          <w:szCs w:val="32"/>
        </w:rPr>
        <w:t xml:space="preserve"> 9.6 </w:t>
      </w:r>
      <w:r>
        <w:rPr>
          <w:rFonts w:ascii="宋体" w:hAnsi="宋体" w:eastAsia="宋体" w:cs="宋体"/>
          <w:color w:val="auto"/>
          <w:sz w:val="32"/>
          <w:szCs w:val="32"/>
        </w:rPr>
        <w:t>万元，人数为</w:t>
      </w:r>
      <w:r>
        <w:rPr>
          <w:rFonts w:ascii="Times" w:hAnsi="Times" w:eastAsia="Times" w:cs="Times"/>
          <w:color w:val="auto"/>
          <w:sz w:val="32"/>
          <w:szCs w:val="32"/>
        </w:rPr>
        <w:t xml:space="preserve"> 5 </w:t>
      </w:r>
      <w:r>
        <w:rPr>
          <w:rFonts w:ascii="宋体" w:hAnsi="宋体" w:eastAsia="宋体" w:cs="宋体"/>
          <w:color w:val="auto"/>
          <w:sz w:val="32"/>
          <w:szCs w:val="32"/>
        </w:rPr>
        <w:t>名；一等金额为每生每年</w:t>
      </w:r>
      <w:r>
        <w:rPr>
          <w:rFonts w:ascii="Times" w:hAnsi="Times" w:eastAsia="Times" w:cs="Times"/>
          <w:color w:val="auto"/>
          <w:sz w:val="32"/>
          <w:szCs w:val="32"/>
        </w:rPr>
        <w:t xml:space="preserve"> 4.8 </w:t>
      </w:r>
      <w:r>
        <w:rPr>
          <w:rFonts w:ascii="宋体" w:hAnsi="宋体" w:eastAsia="宋体" w:cs="宋体"/>
          <w:color w:val="auto"/>
          <w:sz w:val="32"/>
          <w:szCs w:val="32"/>
        </w:rPr>
        <w:t>万元，人数为</w:t>
      </w:r>
      <w:r>
        <w:rPr>
          <w:rFonts w:ascii="Times" w:hAnsi="Times" w:eastAsia="Times" w:cs="Times"/>
          <w:color w:val="auto"/>
          <w:sz w:val="32"/>
          <w:szCs w:val="32"/>
        </w:rPr>
        <w:t xml:space="preserve"> 30 </w:t>
      </w:r>
      <w:r>
        <w:rPr>
          <w:rFonts w:ascii="宋体" w:hAnsi="宋体" w:eastAsia="宋体" w:cs="宋体"/>
          <w:color w:val="auto"/>
          <w:sz w:val="32"/>
          <w:szCs w:val="32"/>
        </w:rPr>
        <w:t>名。</w:t>
      </w:r>
    </w:p>
    <w:p>
      <w:pPr>
        <w:spacing w:after="0" w:line="119" w:lineRule="exact"/>
        <w:rPr>
          <w:color w:val="auto"/>
          <w:sz w:val="20"/>
          <w:szCs w:val="20"/>
        </w:rPr>
      </w:pPr>
    </w:p>
    <w:p>
      <w:pPr>
        <w:tabs>
          <w:tab w:val="left" w:pos="2380"/>
        </w:tabs>
        <w:spacing w:after="0" w:line="366" w:lineRule="exact"/>
        <w:ind w:left="8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第十三条</w:t>
      </w:r>
      <w:r>
        <w:rPr>
          <w:rFonts w:ascii="宋体" w:hAnsi="宋体" w:eastAsia="宋体" w:cs="宋体"/>
          <w:color w:val="auto"/>
          <w:sz w:val="32"/>
          <w:szCs w:val="32"/>
        </w:rPr>
        <w:tab/>
      </w:r>
      <w:r>
        <w:rPr>
          <w:rFonts w:ascii="宋体" w:hAnsi="宋体" w:eastAsia="宋体" w:cs="宋体"/>
          <w:color w:val="auto"/>
          <w:sz w:val="32"/>
          <w:szCs w:val="32"/>
        </w:rPr>
        <w:t>研究生助学金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8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研究生助学金由研究生国家助学金、学校助学金及导师助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学金三部分组成。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（一）研究生国家助学金由中央财政承担，资助标准为：</w:t>
      </w:r>
    </w:p>
    <w:p>
      <w:pPr>
        <w:spacing w:after="0" w:line="221" w:lineRule="exact"/>
        <w:rPr>
          <w:color w:val="auto"/>
          <w:sz w:val="20"/>
          <w:szCs w:val="20"/>
        </w:rPr>
      </w:pPr>
    </w:p>
    <w:p>
      <w:pPr>
        <w:spacing w:after="0" w:line="378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博士研究生每生每年</w:t>
      </w:r>
      <w:r>
        <w:rPr>
          <w:rFonts w:ascii="Times" w:hAnsi="Times" w:eastAsia="Times" w:cs="Times"/>
          <w:color w:val="auto"/>
          <w:sz w:val="31"/>
          <w:szCs w:val="31"/>
        </w:rPr>
        <w:t xml:space="preserve"> 1.5 </w:t>
      </w:r>
      <w:r>
        <w:rPr>
          <w:rFonts w:ascii="宋体" w:hAnsi="宋体" w:eastAsia="宋体" w:cs="宋体"/>
          <w:color w:val="auto"/>
          <w:sz w:val="31"/>
          <w:szCs w:val="31"/>
        </w:rPr>
        <w:t>万元，硕士研究生每生每年</w:t>
      </w:r>
      <w:r>
        <w:rPr>
          <w:rFonts w:ascii="Times" w:hAnsi="Times" w:eastAsia="Times" w:cs="Times"/>
          <w:color w:val="auto"/>
          <w:sz w:val="31"/>
          <w:szCs w:val="31"/>
        </w:rPr>
        <w:t xml:space="preserve"> 0.6 </w:t>
      </w:r>
      <w:r>
        <w:rPr>
          <w:rFonts w:ascii="宋体" w:hAnsi="宋体" w:eastAsia="宋体" w:cs="宋体"/>
          <w:color w:val="auto"/>
          <w:sz w:val="31"/>
          <w:szCs w:val="31"/>
        </w:rPr>
        <w:t>万元。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2" w:lineRule="exact"/>
        <w:rPr>
          <w:color w:val="auto"/>
          <w:sz w:val="20"/>
          <w:szCs w:val="20"/>
        </w:rPr>
      </w:pPr>
    </w:p>
    <w:p>
      <w:pPr>
        <w:spacing w:after="0" w:line="405" w:lineRule="exact"/>
        <w:ind w:left="200" w:right="200" w:firstLine="634"/>
        <w:jc w:val="both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（二）学校助学金由学校统筹利用财政经费、学费收入等资金承担，资助标准为：博士研究生每生每年</w:t>
      </w:r>
      <w:r>
        <w:rPr>
          <w:rFonts w:ascii="Times" w:hAnsi="Times" w:eastAsia="Times" w:cs="Times"/>
          <w:color w:val="auto"/>
          <w:sz w:val="32"/>
          <w:szCs w:val="32"/>
        </w:rPr>
        <w:t xml:space="preserve"> 0.5 </w:t>
      </w:r>
      <w:r>
        <w:rPr>
          <w:rFonts w:ascii="宋体" w:hAnsi="宋体" w:eastAsia="宋体" w:cs="宋体"/>
          <w:color w:val="auto"/>
          <w:sz w:val="32"/>
          <w:szCs w:val="32"/>
        </w:rPr>
        <w:t>万元，硕士推免生每生每年</w:t>
      </w:r>
      <w:r>
        <w:rPr>
          <w:rFonts w:ascii="Times" w:hAnsi="Times" w:eastAsia="Times" w:cs="Times"/>
          <w:color w:val="auto"/>
          <w:sz w:val="32"/>
          <w:szCs w:val="32"/>
        </w:rPr>
        <w:t xml:space="preserve"> 0.2 </w:t>
      </w:r>
      <w:r>
        <w:rPr>
          <w:rFonts w:ascii="宋体" w:hAnsi="宋体" w:eastAsia="宋体" w:cs="宋体"/>
          <w:color w:val="auto"/>
          <w:sz w:val="32"/>
          <w:szCs w:val="32"/>
        </w:rPr>
        <w:t>万元，其他硕士研究生不设立。</w:t>
      </w:r>
    </w:p>
    <w:p>
      <w:pPr>
        <w:spacing w:after="0" w:line="120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（三）导师助学金由导师从科研项目助研经费中设立支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出。享受导师助学金的研究生，应完成导师规定的助研工作，</w:t>
      </w:r>
    </w:p>
    <w:p>
      <w:pPr>
        <w:spacing w:after="0" w:line="186" w:lineRule="exact"/>
        <w:rPr>
          <w:color w:val="auto"/>
          <w:sz w:val="20"/>
          <w:szCs w:val="20"/>
        </w:rPr>
      </w:pPr>
    </w:p>
    <w:p>
      <w:pPr>
        <w:spacing w:after="0" w:line="354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具体要求和管理办法由二级单位及导师制定。导师助学金最低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资助标准设置见表二。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2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表二：导师助学金最低资助标准设置</w:t>
      </w:r>
    </w:p>
    <w:p>
      <w:pPr>
        <w:spacing w:after="0" w:line="78" w:lineRule="exact"/>
        <w:rPr>
          <w:color w:val="auto"/>
          <w:sz w:val="20"/>
          <w:szCs w:val="20"/>
        </w:rPr>
      </w:pPr>
    </w:p>
    <w:tbl>
      <w:tblPr>
        <w:tblStyle w:val="3"/>
        <w:tblW w:w="8840" w:type="dxa"/>
        <w:tblInd w:w="2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80"/>
        <w:gridCol w:w="2520"/>
        <w:gridCol w:w="248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34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00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ind w:left="19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培养类别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" w:hRule="atLeast"/>
        </w:trPr>
        <w:tc>
          <w:tcPr>
            <w:tcW w:w="34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8"/>
                <w:szCs w:val="28"/>
              </w:rPr>
              <w:t>学科门类</w:t>
            </w:r>
          </w:p>
        </w:tc>
        <w:tc>
          <w:tcPr>
            <w:tcW w:w="25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34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8"/>
                <w:szCs w:val="28"/>
              </w:rPr>
              <w:t>博士研究生</w:t>
            </w:r>
          </w:p>
        </w:tc>
        <w:tc>
          <w:tcPr>
            <w:tcW w:w="2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8"/>
                <w:szCs w:val="28"/>
              </w:rPr>
              <w:t>硕士研究生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4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（金额：万元</w:t>
            </w:r>
            <w:r>
              <w:rPr>
                <w:rFonts w:ascii="Times" w:hAnsi="Times" w:eastAsia="Times" w:cs="Times"/>
                <w:color w:val="auto"/>
                <w:sz w:val="28"/>
                <w:szCs w:val="28"/>
              </w:rPr>
              <w:t>/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年）</w:t>
            </w:r>
          </w:p>
        </w:tc>
        <w:tc>
          <w:tcPr>
            <w:tcW w:w="2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34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（金额：万元</w:t>
            </w:r>
            <w:r>
              <w:rPr>
                <w:rFonts w:ascii="Times" w:hAnsi="Times" w:eastAsia="Times" w:cs="Times"/>
                <w:color w:val="auto"/>
                <w:sz w:val="28"/>
                <w:szCs w:val="28"/>
              </w:rPr>
              <w:t>/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年）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" w:hRule="atLeast"/>
        </w:trPr>
        <w:tc>
          <w:tcPr>
            <w:tcW w:w="34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8"/>
                <w:szCs w:val="28"/>
              </w:rPr>
              <w:t>人文社科类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auto"/>
                <w:w w:val="97"/>
                <w:sz w:val="28"/>
                <w:szCs w:val="28"/>
              </w:rPr>
              <w:t>0.4</w:t>
            </w:r>
          </w:p>
        </w:tc>
        <w:tc>
          <w:tcPr>
            <w:tcW w:w="2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auto"/>
                <w:sz w:val="28"/>
                <w:szCs w:val="28"/>
              </w:rPr>
              <w:t>0.15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" w:hRule="atLeast"/>
        </w:trPr>
        <w:tc>
          <w:tcPr>
            <w:tcW w:w="34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8"/>
                <w:szCs w:val="28"/>
              </w:rPr>
              <w:t>管理学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auto"/>
                <w:w w:val="97"/>
                <w:sz w:val="28"/>
                <w:szCs w:val="28"/>
              </w:rPr>
              <w:t>0.5</w:t>
            </w:r>
          </w:p>
        </w:tc>
        <w:tc>
          <w:tcPr>
            <w:tcW w:w="2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auto"/>
                <w:w w:val="97"/>
                <w:sz w:val="28"/>
                <w:szCs w:val="28"/>
              </w:rPr>
              <w:t>0.2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" w:hRule="atLeast"/>
        </w:trPr>
        <w:tc>
          <w:tcPr>
            <w:tcW w:w="34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1"/>
                <w:sz w:val="28"/>
                <w:szCs w:val="28"/>
              </w:rPr>
              <w:t>理学、医学（不含临床医学）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auto"/>
                <w:w w:val="97"/>
                <w:sz w:val="28"/>
                <w:szCs w:val="28"/>
              </w:rPr>
              <w:t>0.6</w:t>
            </w:r>
          </w:p>
        </w:tc>
        <w:tc>
          <w:tcPr>
            <w:tcW w:w="2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auto"/>
                <w:sz w:val="28"/>
                <w:szCs w:val="28"/>
              </w:rPr>
              <w:t>0.25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" w:hRule="atLeast"/>
        </w:trPr>
        <w:tc>
          <w:tcPr>
            <w:tcW w:w="34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8"/>
                <w:szCs w:val="28"/>
              </w:rPr>
              <w:t>工学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auto"/>
                <w:w w:val="97"/>
                <w:sz w:val="28"/>
                <w:szCs w:val="28"/>
              </w:rPr>
              <w:t>0.8</w:t>
            </w:r>
          </w:p>
        </w:tc>
        <w:tc>
          <w:tcPr>
            <w:tcW w:w="2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auto"/>
                <w:w w:val="97"/>
                <w:sz w:val="28"/>
                <w:szCs w:val="28"/>
              </w:rPr>
              <w:t>0.3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" w:hRule="atLeast"/>
        </w:trPr>
        <w:tc>
          <w:tcPr>
            <w:tcW w:w="34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4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w w:val="99"/>
                <w:sz w:val="28"/>
                <w:szCs w:val="28"/>
              </w:rPr>
              <w:t>临床医学</w:t>
            </w:r>
          </w:p>
        </w:tc>
        <w:tc>
          <w:tcPr>
            <w:tcW w:w="252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auto"/>
                <w:w w:val="97"/>
                <w:sz w:val="28"/>
                <w:szCs w:val="28"/>
              </w:rPr>
              <w:t>1.8</w:t>
            </w:r>
          </w:p>
        </w:tc>
        <w:tc>
          <w:tcPr>
            <w:tcW w:w="2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auto"/>
                <w:w w:val="97"/>
                <w:sz w:val="28"/>
                <w:szCs w:val="28"/>
              </w:rPr>
              <w:t>1.6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" w:hRule="atLeast"/>
        </w:trPr>
        <w:tc>
          <w:tcPr>
            <w:tcW w:w="34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5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86" w:lineRule="exact"/>
        <w:rPr>
          <w:color w:val="auto"/>
          <w:sz w:val="20"/>
          <w:szCs w:val="20"/>
        </w:rPr>
      </w:pPr>
    </w:p>
    <w:p>
      <w:pPr>
        <w:spacing w:after="0"/>
        <w:ind w:left="822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24"/>
          <w:szCs w:val="24"/>
        </w:rPr>
        <w:t>―5―</w:t>
      </w:r>
    </w:p>
    <w:p>
      <w:pPr>
        <w:sectPr>
          <w:pgSz w:w="11900" w:h="16840"/>
          <w:pgMar w:top="1440" w:right="1440" w:bottom="492" w:left="1440" w:header="0" w:footer="0" w:gutter="0"/>
          <w:cols w:equalWidth="0" w:num="1">
            <w:col w:w="9020"/>
          </w:cols>
        </w:sectPr>
      </w:pPr>
    </w:p>
    <w:p>
      <w:pPr>
        <w:spacing w:after="0" w:line="339" w:lineRule="exact"/>
        <w:rPr>
          <w:color w:val="auto"/>
          <w:sz w:val="20"/>
          <w:szCs w:val="20"/>
        </w:rPr>
      </w:pPr>
      <w:bookmarkStart w:id="5" w:name="page6"/>
      <w:bookmarkEnd w:id="5"/>
    </w:p>
    <w:p>
      <w:pPr>
        <w:tabs>
          <w:tab w:val="left" w:pos="2420"/>
        </w:tabs>
        <w:spacing w:after="0" w:line="366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第十四条</w:t>
      </w:r>
      <w:r>
        <w:rPr>
          <w:rFonts w:ascii="宋体" w:hAnsi="宋体" w:eastAsia="宋体" w:cs="宋体"/>
          <w:color w:val="auto"/>
          <w:sz w:val="32"/>
          <w:szCs w:val="32"/>
        </w:rPr>
        <w:tab/>
      </w:r>
      <w:r>
        <w:rPr>
          <w:rFonts w:ascii="宋体" w:hAnsi="宋体" w:eastAsia="宋体" w:cs="宋体"/>
          <w:color w:val="auto"/>
          <w:sz w:val="32"/>
          <w:szCs w:val="32"/>
        </w:rPr>
        <w:t>各类校级奖励金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社会各界在学校设有多类年度校级奖励金。学校支持并继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续争取社会各界捐资冠名设立校级奖励金。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17" w:lineRule="exact"/>
        <w:rPr>
          <w:color w:val="auto"/>
          <w:sz w:val="20"/>
          <w:szCs w:val="20"/>
        </w:rPr>
      </w:pPr>
    </w:p>
    <w:p>
      <w:pPr>
        <w:tabs>
          <w:tab w:val="left" w:pos="300"/>
        </w:tabs>
        <w:spacing w:after="0" w:line="366" w:lineRule="exact"/>
        <w:ind w:left="1600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第三章</w:t>
      </w:r>
      <w:r>
        <w:rPr>
          <w:rFonts w:ascii="宋体" w:hAnsi="宋体" w:eastAsia="宋体" w:cs="宋体"/>
          <w:color w:val="auto"/>
          <w:sz w:val="32"/>
          <w:szCs w:val="32"/>
        </w:rPr>
        <w:tab/>
      </w:r>
      <w:r>
        <w:rPr>
          <w:rFonts w:ascii="宋体" w:hAnsi="宋体" w:eastAsia="宋体" w:cs="宋体"/>
          <w:color w:val="auto"/>
          <w:sz w:val="32"/>
          <w:szCs w:val="32"/>
        </w:rPr>
        <w:t>研究生奖学金助学金评审组织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tabs>
          <w:tab w:val="left" w:pos="2420"/>
        </w:tabs>
        <w:spacing w:after="0" w:line="366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第十五条</w:t>
      </w:r>
      <w:r>
        <w:rPr>
          <w:rFonts w:ascii="宋体" w:hAnsi="宋体" w:eastAsia="宋体" w:cs="宋体"/>
          <w:color w:val="auto"/>
          <w:sz w:val="32"/>
          <w:szCs w:val="32"/>
        </w:rPr>
        <w:tab/>
      </w:r>
      <w:r>
        <w:rPr>
          <w:rFonts w:ascii="宋体" w:hAnsi="宋体" w:eastAsia="宋体" w:cs="宋体"/>
          <w:color w:val="auto"/>
          <w:sz w:val="32"/>
          <w:szCs w:val="32"/>
        </w:rPr>
        <w:t>研究生奖助学金由校院两级进行评审。学校成</w:t>
      </w:r>
    </w:p>
    <w:p>
      <w:pPr>
        <w:spacing w:after="0" w:line="233" w:lineRule="exact"/>
        <w:rPr>
          <w:color w:val="auto"/>
          <w:sz w:val="20"/>
          <w:szCs w:val="20"/>
        </w:rPr>
      </w:pPr>
    </w:p>
    <w:p>
      <w:pPr>
        <w:spacing w:after="0" w:line="365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立研究生奖助学金评审领导小组（以下简称</w:t>
      </w:r>
      <w:r>
        <w:rPr>
          <w:rFonts w:ascii="Times" w:hAnsi="Times" w:eastAsia="Times" w:cs="Times"/>
          <w:color w:val="auto"/>
          <w:sz w:val="30"/>
          <w:szCs w:val="30"/>
        </w:rPr>
        <w:t xml:space="preserve">“ </w:t>
      </w:r>
      <w:r>
        <w:rPr>
          <w:rFonts w:ascii="宋体" w:hAnsi="宋体" w:eastAsia="宋体" w:cs="宋体"/>
          <w:color w:val="auto"/>
          <w:sz w:val="30"/>
          <w:szCs w:val="30"/>
        </w:rPr>
        <w:t>评审领导小组</w:t>
      </w:r>
      <w:r>
        <w:rPr>
          <w:rFonts w:ascii="Times" w:hAnsi="Times" w:eastAsia="Times" w:cs="Times"/>
          <w:color w:val="auto"/>
          <w:sz w:val="30"/>
          <w:szCs w:val="30"/>
        </w:rPr>
        <w:t xml:space="preserve">” </w:t>
      </w:r>
      <w:r>
        <w:rPr>
          <w:rFonts w:ascii="宋体" w:hAnsi="宋体" w:eastAsia="宋体" w:cs="宋体"/>
          <w:color w:val="auto"/>
          <w:sz w:val="30"/>
          <w:szCs w:val="30"/>
        </w:rPr>
        <w:t>），</w:t>
      </w:r>
    </w:p>
    <w:p>
      <w:pPr>
        <w:spacing w:after="0" w:line="128" w:lineRule="exact"/>
        <w:rPr>
          <w:color w:val="auto"/>
          <w:sz w:val="20"/>
          <w:szCs w:val="20"/>
        </w:rPr>
      </w:pPr>
    </w:p>
    <w:p>
      <w:pPr>
        <w:spacing w:after="0" w:line="354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由学校主管领导、研究生院、本科生院、纪委、监察处、学工</w:t>
      </w:r>
    </w:p>
    <w:p>
      <w:pPr>
        <w:spacing w:after="0" w:line="209" w:lineRule="exact"/>
        <w:rPr>
          <w:color w:val="auto"/>
          <w:sz w:val="20"/>
          <w:szCs w:val="20"/>
        </w:rPr>
      </w:pPr>
    </w:p>
    <w:p>
      <w:pPr>
        <w:spacing w:after="0" w:line="390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部等部门负责人及研究生导师代表（</w:t>
      </w:r>
      <w:r>
        <w:rPr>
          <w:rFonts w:ascii="Times" w:hAnsi="Times" w:eastAsia="Times" w:cs="Times"/>
          <w:color w:val="auto"/>
          <w:sz w:val="32"/>
          <w:szCs w:val="32"/>
        </w:rPr>
        <w:t xml:space="preserve">5-7  </w:t>
      </w:r>
      <w:r>
        <w:rPr>
          <w:rFonts w:ascii="宋体" w:hAnsi="宋体" w:eastAsia="宋体" w:cs="宋体"/>
          <w:color w:val="auto"/>
          <w:sz w:val="32"/>
          <w:szCs w:val="32"/>
        </w:rPr>
        <w:t>人）组成。下设评审</w:t>
      </w:r>
    </w:p>
    <w:p>
      <w:pPr>
        <w:spacing w:after="0" w:line="117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领导小组办公室，挂靠研究生院培养与管理办公室。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评审领导小组负责制订学校研究生奖助学金改革总体规</w:t>
      </w:r>
    </w:p>
    <w:p>
      <w:pPr>
        <w:spacing w:after="0" w:line="186" w:lineRule="exact"/>
        <w:rPr>
          <w:color w:val="auto"/>
          <w:sz w:val="20"/>
          <w:szCs w:val="20"/>
        </w:rPr>
      </w:pPr>
    </w:p>
    <w:p>
      <w:pPr>
        <w:spacing w:after="0" w:line="354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划及有关政策；统筹领导、协调、监督本校评审工作；裁决学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生对评审结果的申诉。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评审领导小组办公室负责制定各类研究生奖助学金管理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评定办法并组织实施。</w:t>
      </w:r>
    </w:p>
    <w:p>
      <w:pPr>
        <w:spacing w:after="0" w:line="233" w:lineRule="exact"/>
        <w:rPr>
          <w:color w:val="auto"/>
          <w:sz w:val="20"/>
          <w:szCs w:val="20"/>
        </w:rPr>
      </w:pPr>
    </w:p>
    <w:p>
      <w:pPr>
        <w:tabs>
          <w:tab w:val="left" w:pos="2420"/>
        </w:tabs>
        <w:spacing w:after="0" w:line="365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第十六条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30"/>
          <w:szCs w:val="30"/>
        </w:rPr>
        <w:t>各二级研究生培养单位（以下简称</w:t>
      </w:r>
      <w:r>
        <w:rPr>
          <w:rFonts w:ascii="Times" w:hAnsi="Times" w:eastAsia="Times" w:cs="Times"/>
          <w:color w:val="auto"/>
          <w:sz w:val="30"/>
          <w:szCs w:val="30"/>
        </w:rPr>
        <w:t xml:space="preserve">“ </w:t>
      </w:r>
      <w:r>
        <w:rPr>
          <w:rFonts w:ascii="宋体" w:hAnsi="宋体" w:eastAsia="宋体" w:cs="宋体"/>
          <w:color w:val="auto"/>
          <w:sz w:val="30"/>
          <w:szCs w:val="30"/>
        </w:rPr>
        <w:t>二级单位</w:t>
      </w:r>
      <w:r>
        <w:rPr>
          <w:rFonts w:ascii="Times" w:hAnsi="Times" w:eastAsia="Times" w:cs="Times"/>
          <w:color w:val="auto"/>
          <w:sz w:val="30"/>
          <w:szCs w:val="30"/>
        </w:rPr>
        <w:t xml:space="preserve">” </w:t>
      </w:r>
      <w:r>
        <w:rPr>
          <w:rFonts w:ascii="宋体" w:hAnsi="宋体" w:eastAsia="宋体" w:cs="宋体"/>
          <w:color w:val="auto"/>
          <w:sz w:val="30"/>
          <w:szCs w:val="30"/>
        </w:rPr>
        <w:t>）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5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0"/>
          <w:szCs w:val="30"/>
        </w:rPr>
        <w:t>应成立研究生奖助学金评审委员会（以下简称</w:t>
      </w:r>
      <w:r>
        <w:rPr>
          <w:rFonts w:ascii="Times" w:hAnsi="Times" w:eastAsia="Times" w:cs="Times"/>
          <w:color w:val="auto"/>
          <w:sz w:val="30"/>
          <w:szCs w:val="30"/>
        </w:rPr>
        <w:t xml:space="preserve">“ </w:t>
      </w:r>
      <w:r>
        <w:rPr>
          <w:rFonts w:ascii="宋体" w:hAnsi="宋体" w:eastAsia="宋体" w:cs="宋体"/>
          <w:color w:val="auto"/>
          <w:sz w:val="30"/>
          <w:szCs w:val="30"/>
        </w:rPr>
        <w:t>评审委员会</w:t>
      </w:r>
      <w:r>
        <w:rPr>
          <w:rFonts w:ascii="Times" w:hAnsi="Times" w:eastAsia="Times" w:cs="Times"/>
          <w:color w:val="auto"/>
          <w:sz w:val="30"/>
          <w:szCs w:val="30"/>
        </w:rPr>
        <w:t xml:space="preserve">” </w:t>
      </w:r>
      <w:r>
        <w:rPr>
          <w:rFonts w:ascii="宋体" w:hAnsi="宋体" w:eastAsia="宋体" w:cs="宋体"/>
          <w:color w:val="auto"/>
          <w:sz w:val="30"/>
          <w:szCs w:val="30"/>
        </w:rPr>
        <w:t>），</w:t>
      </w:r>
    </w:p>
    <w:p>
      <w:pPr>
        <w:spacing w:after="0" w:line="128" w:lineRule="exact"/>
        <w:rPr>
          <w:color w:val="auto"/>
          <w:sz w:val="20"/>
          <w:szCs w:val="20"/>
        </w:rPr>
      </w:pPr>
    </w:p>
    <w:p>
      <w:pPr>
        <w:spacing w:after="0" w:line="354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由二级培养单位主要负责人、研究生导师、行政管理人员、研</w:t>
      </w:r>
    </w:p>
    <w:p>
      <w:pPr>
        <w:spacing w:after="0" w:line="209" w:lineRule="exact"/>
        <w:rPr>
          <w:color w:val="auto"/>
          <w:sz w:val="20"/>
          <w:szCs w:val="20"/>
        </w:rPr>
      </w:pPr>
    </w:p>
    <w:p>
      <w:pPr>
        <w:spacing w:after="0" w:line="390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究生代表（</w:t>
      </w:r>
      <w:r>
        <w:rPr>
          <w:rFonts w:ascii="Times" w:hAnsi="Times" w:eastAsia="Times" w:cs="Times"/>
          <w:color w:val="auto"/>
          <w:sz w:val="32"/>
          <w:szCs w:val="32"/>
        </w:rPr>
        <w:t xml:space="preserve">3-5 </w:t>
      </w:r>
      <w:r>
        <w:rPr>
          <w:rFonts w:ascii="宋体" w:hAnsi="宋体" w:eastAsia="宋体" w:cs="宋体"/>
          <w:color w:val="auto"/>
          <w:sz w:val="32"/>
          <w:szCs w:val="32"/>
        </w:rPr>
        <w:t>人）组成。</w:t>
      </w:r>
    </w:p>
    <w:p>
      <w:pPr>
        <w:spacing w:after="0" w:line="117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评审委员会负责制订本单位研究生奖助学金评审实施细</w:t>
      </w:r>
    </w:p>
    <w:p>
      <w:pPr>
        <w:spacing w:after="0" w:line="186" w:lineRule="exact"/>
        <w:rPr>
          <w:color w:val="auto"/>
          <w:sz w:val="20"/>
          <w:szCs w:val="20"/>
        </w:rPr>
      </w:pPr>
    </w:p>
    <w:p>
      <w:pPr>
        <w:spacing w:after="0" w:line="354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则；负责组织研究生奖助学金初步评审等工作；裁决学生对初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评结果的申诉。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tabs>
          <w:tab w:val="left" w:pos="2500"/>
        </w:tabs>
        <w:spacing w:after="0" w:line="366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第十七条</w:t>
      </w:r>
      <w:r>
        <w:rPr>
          <w:rFonts w:ascii="宋体" w:hAnsi="宋体" w:eastAsia="宋体" w:cs="宋体"/>
          <w:color w:val="auto"/>
          <w:sz w:val="32"/>
          <w:szCs w:val="32"/>
        </w:rPr>
        <w:tab/>
      </w:r>
      <w:r>
        <w:rPr>
          <w:rFonts w:ascii="宋体" w:hAnsi="宋体" w:eastAsia="宋体" w:cs="宋体"/>
          <w:color w:val="auto"/>
          <w:sz w:val="32"/>
          <w:szCs w:val="32"/>
        </w:rPr>
        <w:t>评审委员会成员在履行评审工作职责时应遵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循以下原则：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4" w:lineRule="exact"/>
        <w:rPr>
          <w:color w:val="auto"/>
          <w:sz w:val="20"/>
          <w:szCs w:val="20"/>
        </w:rPr>
      </w:pPr>
    </w:p>
    <w:p>
      <w:pPr>
        <w:spacing w:after="0"/>
        <w:ind w:left="20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24"/>
          <w:szCs w:val="24"/>
        </w:rPr>
        <w:t>―6―</w:t>
      </w:r>
    </w:p>
    <w:p>
      <w:pPr>
        <w:sectPr>
          <w:pgSz w:w="11900" w:h="16840"/>
          <w:pgMar w:top="1440" w:right="1440" w:bottom="492" w:left="1440" w:header="0" w:footer="0" w:gutter="0"/>
          <w:cols w:equalWidth="0" w:num="1">
            <w:col w:w="9020"/>
          </w:cols>
        </w:sectPr>
      </w:pPr>
    </w:p>
    <w:p>
      <w:pPr>
        <w:spacing w:after="0" w:line="350" w:lineRule="exact"/>
        <w:rPr>
          <w:color w:val="auto"/>
          <w:sz w:val="20"/>
          <w:szCs w:val="20"/>
        </w:rPr>
      </w:pPr>
      <w:bookmarkStart w:id="6" w:name="page7"/>
      <w:bookmarkEnd w:id="6"/>
    </w:p>
    <w:p>
      <w:pPr>
        <w:spacing w:after="0" w:line="354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（一）平等原则，即在评审过程中，积极听取其他委员的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意见，在平等、协商的气氛中提出评审意见；</w:t>
      </w:r>
    </w:p>
    <w:p>
      <w:pPr>
        <w:spacing w:after="0" w:line="186" w:lineRule="exact"/>
        <w:rPr>
          <w:color w:val="auto"/>
          <w:sz w:val="20"/>
          <w:szCs w:val="20"/>
        </w:rPr>
      </w:pPr>
    </w:p>
    <w:p>
      <w:pPr>
        <w:spacing w:after="0" w:line="354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（二）回避原则，即发生与评审对象存在亲属关系、直接</w:t>
      </w:r>
    </w:p>
    <w:p>
      <w:pPr>
        <w:spacing w:after="0" w:line="186" w:lineRule="exact"/>
        <w:rPr>
          <w:color w:val="auto"/>
          <w:sz w:val="20"/>
          <w:szCs w:val="20"/>
        </w:rPr>
      </w:pPr>
    </w:p>
    <w:p>
      <w:pPr>
        <w:spacing w:after="0" w:line="354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经济利益关系或有其他可能影响评审工作公平公正的情形时，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应主动向评审委员会申请回避；</w:t>
      </w:r>
    </w:p>
    <w:p>
      <w:pPr>
        <w:spacing w:after="0" w:line="186" w:lineRule="exact"/>
        <w:rPr>
          <w:color w:val="auto"/>
          <w:sz w:val="20"/>
          <w:szCs w:val="20"/>
        </w:rPr>
      </w:pPr>
    </w:p>
    <w:p>
      <w:pPr>
        <w:spacing w:after="0" w:line="354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（三）公正原则，即不得利用评审委员的特殊身份和影响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力，单独或与有关人员共同为评审对象提供获奖便利；</w:t>
      </w:r>
    </w:p>
    <w:p>
      <w:pPr>
        <w:spacing w:after="0" w:line="186" w:lineRule="exact"/>
        <w:rPr>
          <w:color w:val="auto"/>
          <w:sz w:val="20"/>
          <w:szCs w:val="20"/>
        </w:rPr>
      </w:pPr>
    </w:p>
    <w:p>
      <w:pPr>
        <w:spacing w:after="0" w:line="354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（四）保密原则，即不得擅自披露评审结果及其他评审委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员的意见等相关保密信息。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17" w:lineRule="exact"/>
        <w:rPr>
          <w:color w:val="auto"/>
          <w:sz w:val="20"/>
          <w:szCs w:val="20"/>
        </w:rPr>
      </w:pPr>
    </w:p>
    <w:p>
      <w:pPr>
        <w:tabs>
          <w:tab w:val="left" w:pos="300"/>
        </w:tabs>
        <w:spacing w:after="0" w:line="366" w:lineRule="exact"/>
        <w:ind w:left="2400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第四章</w:t>
      </w:r>
      <w:r>
        <w:rPr>
          <w:rFonts w:ascii="宋体" w:hAnsi="宋体" w:eastAsia="宋体" w:cs="宋体"/>
          <w:color w:val="auto"/>
          <w:sz w:val="32"/>
          <w:szCs w:val="32"/>
        </w:rPr>
        <w:tab/>
      </w:r>
      <w:r>
        <w:rPr>
          <w:rFonts w:ascii="宋体" w:hAnsi="宋体" w:eastAsia="宋体" w:cs="宋体"/>
          <w:color w:val="auto"/>
          <w:sz w:val="32"/>
          <w:szCs w:val="32"/>
        </w:rPr>
        <w:t>研究生奖学金评审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13" w:lineRule="exact"/>
        <w:rPr>
          <w:color w:val="auto"/>
          <w:sz w:val="20"/>
          <w:szCs w:val="20"/>
        </w:rPr>
      </w:pPr>
    </w:p>
    <w:p>
      <w:pPr>
        <w:tabs>
          <w:tab w:val="left" w:pos="2500"/>
        </w:tabs>
        <w:spacing w:after="0" w:line="366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第十八条</w:t>
      </w:r>
      <w:r>
        <w:rPr>
          <w:rFonts w:ascii="宋体" w:hAnsi="宋体" w:eastAsia="宋体" w:cs="宋体"/>
          <w:color w:val="auto"/>
          <w:sz w:val="32"/>
          <w:szCs w:val="32"/>
        </w:rPr>
        <w:tab/>
      </w:r>
      <w:r>
        <w:rPr>
          <w:rFonts w:ascii="宋体" w:hAnsi="宋体" w:eastAsia="宋体" w:cs="宋体"/>
          <w:color w:val="auto"/>
          <w:sz w:val="32"/>
          <w:szCs w:val="32"/>
        </w:rPr>
        <w:t>研究生出现下列情况之一的，不能参评奖学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金：</w:t>
      </w:r>
    </w:p>
    <w:p>
      <w:pPr>
        <w:spacing w:after="0" w:line="209" w:lineRule="exact"/>
        <w:rPr>
          <w:color w:val="auto"/>
          <w:sz w:val="20"/>
          <w:szCs w:val="20"/>
        </w:rPr>
      </w:pPr>
    </w:p>
    <w:p>
      <w:pPr>
        <w:spacing w:after="0" w:line="390" w:lineRule="exact"/>
        <w:ind w:left="840"/>
        <w:rPr>
          <w:color w:val="auto"/>
          <w:sz w:val="20"/>
          <w:szCs w:val="20"/>
        </w:rPr>
      </w:pPr>
      <w:r>
        <w:rPr>
          <w:rFonts w:ascii="Times" w:hAnsi="Times" w:eastAsia="Times" w:cs="Times"/>
          <w:color w:val="auto"/>
          <w:sz w:val="32"/>
          <w:szCs w:val="32"/>
        </w:rPr>
        <w:t>1.</w:t>
      </w:r>
      <w:r>
        <w:rPr>
          <w:rFonts w:ascii="宋体" w:hAnsi="宋体" w:eastAsia="宋体" w:cs="宋体"/>
          <w:color w:val="auto"/>
          <w:sz w:val="32"/>
          <w:szCs w:val="32"/>
        </w:rPr>
        <w:t>上学年违反国家法律、校纪校规受到纪律处分者；</w:t>
      </w:r>
    </w:p>
    <w:p>
      <w:pPr>
        <w:spacing w:after="0" w:line="151" w:lineRule="exact"/>
        <w:rPr>
          <w:color w:val="auto"/>
          <w:sz w:val="20"/>
          <w:szCs w:val="20"/>
        </w:rPr>
      </w:pPr>
    </w:p>
    <w:p>
      <w:pPr>
        <w:spacing w:after="0" w:line="390" w:lineRule="exact"/>
        <w:ind w:left="840"/>
        <w:rPr>
          <w:color w:val="auto"/>
          <w:sz w:val="20"/>
          <w:szCs w:val="20"/>
        </w:rPr>
      </w:pPr>
      <w:r>
        <w:rPr>
          <w:rFonts w:ascii="Times" w:hAnsi="Times" w:eastAsia="Times" w:cs="Times"/>
          <w:color w:val="auto"/>
          <w:sz w:val="32"/>
          <w:szCs w:val="32"/>
        </w:rPr>
        <w:t>2.</w:t>
      </w:r>
      <w:r>
        <w:rPr>
          <w:rFonts w:ascii="宋体" w:hAnsi="宋体" w:eastAsia="宋体" w:cs="宋体"/>
          <w:color w:val="auto"/>
          <w:sz w:val="32"/>
          <w:szCs w:val="32"/>
        </w:rPr>
        <w:t>上学年有抄袭剽窃、弄虚作假等学术不端行为经查证属</w:t>
      </w:r>
    </w:p>
    <w:p>
      <w:pPr>
        <w:spacing w:after="0" w:line="117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实者；</w:t>
      </w:r>
    </w:p>
    <w:p>
      <w:pPr>
        <w:spacing w:after="0" w:line="209" w:lineRule="exact"/>
        <w:rPr>
          <w:color w:val="auto"/>
          <w:sz w:val="20"/>
          <w:szCs w:val="20"/>
        </w:rPr>
      </w:pPr>
    </w:p>
    <w:p>
      <w:pPr>
        <w:spacing w:after="0" w:line="390" w:lineRule="exact"/>
        <w:ind w:left="840"/>
        <w:rPr>
          <w:color w:val="auto"/>
          <w:sz w:val="20"/>
          <w:szCs w:val="20"/>
        </w:rPr>
      </w:pPr>
      <w:r>
        <w:rPr>
          <w:rFonts w:ascii="Times" w:hAnsi="Times" w:eastAsia="Times" w:cs="Times"/>
          <w:color w:val="auto"/>
          <w:sz w:val="32"/>
          <w:szCs w:val="32"/>
        </w:rPr>
        <w:t>3.</w:t>
      </w:r>
      <w:r>
        <w:rPr>
          <w:rFonts w:ascii="宋体" w:hAnsi="宋体" w:eastAsia="宋体" w:cs="宋体"/>
          <w:color w:val="auto"/>
          <w:sz w:val="32"/>
          <w:szCs w:val="32"/>
        </w:rPr>
        <w:t>参评时学位课程（指：公共学位课、学科基础课、专业</w:t>
      </w:r>
    </w:p>
    <w:p>
      <w:pPr>
        <w:spacing w:after="0" w:line="117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课）考试不及格者；</w:t>
      </w:r>
    </w:p>
    <w:p>
      <w:pPr>
        <w:spacing w:after="0" w:line="209" w:lineRule="exact"/>
        <w:rPr>
          <w:color w:val="auto"/>
          <w:sz w:val="20"/>
          <w:szCs w:val="20"/>
        </w:rPr>
      </w:pPr>
    </w:p>
    <w:p>
      <w:pPr>
        <w:spacing w:after="0" w:line="390" w:lineRule="exact"/>
        <w:ind w:left="840"/>
        <w:rPr>
          <w:color w:val="auto"/>
          <w:sz w:val="20"/>
          <w:szCs w:val="20"/>
        </w:rPr>
      </w:pPr>
      <w:r>
        <w:rPr>
          <w:rFonts w:ascii="Times" w:hAnsi="Times" w:eastAsia="Times" w:cs="Times"/>
          <w:color w:val="auto"/>
          <w:sz w:val="32"/>
          <w:szCs w:val="32"/>
        </w:rPr>
        <w:t>4.</w:t>
      </w:r>
      <w:r>
        <w:rPr>
          <w:rFonts w:ascii="宋体" w:hAnsi="宋体" w:eastAsia="宋体" w:cs="宋体"/>
          <w:color w:val="auto"/>
          <w:sz w:val="32"/>
          <w:szCs w:val="32"/>
        </w:rPr>
        <w:t>上学年开题报告或博士生资格考试未通过者；</w:t>
      </w:r>
    </w:p>
    <w:p>
      <w:pPr>
        <w:spacing w:after="0" w:line="151" w:lineRule="exact"/>
        <w:rPr>
          <w:color w:val="auto"/>
          <w:sz w:val="20"/>
          <w:szCs w:val="20"/>
        </w:rPr>
      </w:pPr>
    </w:p>
    <w:p>
      <w:pPr>
        <w:spacing w:after="0" w:line="390" w:lineRule="exact"/>
        <w:ind w:left="840"/>
        <w:rPr>
          <w:color w:val="auto"/>
          <w:sz w:val="20"/>
          <w:szCs w:val="20"/>
        </w:rPr>
      </w:pPr>
      <w:r>
        <w:rPr>
          <w:rFonts w:ascii="Times" w:hAnsi="Times" w:eastAsia="Times" w:cs="Times"/>
          <w:color w:val="auto"/>
          <w:sz w:val="32"/>
          <w:szCs w:val="32"/>
        </w:rPr>
        <w:t>5.</w:t>
      </w:r>
      <w:r>
        <w:rPr>
          <w:rFonts w:ascii="宋体" w:hAnsi="宋体" w:eastAsia="宋体" w:cs="宋体"/>
          <w:color w:val="auto"/>
          <w:sz w:val="32"/>
          <w:szCs w:val="32"/>
        </w:rPr>
        <w:t>本学年未按时注册者；</w:t>
      </w:r>
    </w:p>
    <w:p>
      <w:pPr>
        <w:spacing w:after="0" w:line="151" w:lineRule="exact"/>
        <w:rPr>
          <w:color w:val="auto"/>
          <w:sz w:val="20"/>
          <w:szCs w:val="20"/>
        </w:rPr>
      </w:pPr>
    </w:p>
    <w:p>
      <w:pPr>
        <w:spacing w:after="0" w:line="390" w:lineRule="exact"/>
        <w:ind w:left="840"/>
        <w:rPr>
          <w:color w:val="auto"/>
          <w:sz w:val="20"/>
          <w:szCs w:val="20"/>
        </w:rPr>
      </w:pPr>
      <w:r>
        <w:rPr>
          <w:rFonts w:ascii="Times" w:hAnsi="Times" w:eastAsia="Times" w:cs="Times"/>
          <w:color w:val="auto"/>
          <w:sz w:val="32"/>
          <w:szCs w:val="32"/>
        </w:rPr>
        <w:t>6.</w:t>
      </w:r>
      <w:r>
        <w:rPr>
          <w:rFonts w:ascii="宋体" w:hAnsi="宋体" w:eastAsia="宋体" w:cs="宋体"/>
          <w:color w:val="auto"/>
          <w:sz w:val="32"/>
          <w:szCs w:val="32"/>
        </w:rPr>
        <w:t>参评学年学籍状态处于休学、保留学籍者；</w:t>
      </w:r>
    </w:p>
    <w:p>
      <w:pPr>
        <w:spacing w:after="0" w:line="151" w:lineRule="exact"/>
        <w:rPr>
          <w:color w:val="auto"/>
          <w:sz w:val="20"/>
          <w:szCs w:val="20"/>
        </w:rPr>
      </w:pPr>
    </w:p>
    <w:p>
      <w:pPr>
        <w:spacing w:after="0" w:line="390" w:lineRule="exact"/>
        <w:ind w:left="840"/>
        <w:rPr>
          <w:color w:val="auto"/>
          <w:sz w:val="20"/>
          <w:szCs w:val="20"/>
        </w:rPr>
      </w:pPr>
      <w:r>
        <w:rPr>
          <w:rFonts w:ascii="Times" w:hAnsi="Times" w:eastAsia="Times" w:cs="Times"/>
          <w:color w:val="auto"/>
          <w:sz w:val="32"/>
          <w:szCs w:val="32"/>
        </w:rPr>
        <w:t>7.</w:t>
      </w:r>
      <w:r>
        <w:rPr>
          <w:rFonts w:ascii="宋体" w:hAnsi="宋体" w:eastAsia="宋体" w:cs="宋体"/>
          <w:color w:val="auto"/>
          <w:sz w:val="32"/>
          <w:szCs w:val="32"/>
        </w:rPr>
        <w:t>上学年在科学研究和实验工作、临床实践中造成重大事</w:t>
      </w:r>
    </w:p>
    <w:p>
      <w:pPr>
        <w:spacing w:after="0" w:line="117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故及损失者；</w:t>
      </w:r>
    </w:p>
    <w:p>
      <w:pPr>
        <w:spacing w:after="0" w:line="209" w:lineRule="exact"/>
        <w:rPr>
          <w:color w:val="auto"/>
          <w:sz w:val="20"/>
          <w:szCs w:val="20"/>
        </w:rPr>
      </w:pPr>
    </w:p>
    <w:p>
      <w:pPr>
        <w:spacing w:after="0" w:line="390" w:lineRule="exact"/>
        <w:ind w:left="840"/>
        <w:rPr>
          <w:color w:val="auto"/>
          <w:sz w:val="20"/>
          <w:szCs w:val="20"/>
        </w:rPr>
      </w:pPr>
      <w:r>
        <w:rPr>
          <w:rFonts w:ascii="Times" w:hAnsi="Times" w:eastAsia="Times" w:cs="Times"/>
          <w:color w:val="auto"/>
          <w:sz w:val="32"/>
          <w:szCs w:val="32"/>
        </w:rPr>
        <w:t>8.</w:t>
      </w:r>
      <w:r>
        <w:rPr>
          <w:rFonts w:ascii="宋体" w:hAnsi="宋体" w:eastAsia="宋体" w:cs="宋体"/>
          <w:color w:val="auto"/>
          <w:sz w:val="32"/>
          <w:szCs w:val="32"/>
        </w:rPr>
        <w:t>上学年存在其他损害学校声誉的不当行为者。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46" w:lineRule="exact"/>
        <w:rPr>
          <w:color w:val="auto"/>
          <w:sz w:val="20"/>
          <w:szCs w:val="20"/>
        </w:rPr>
      </w:pPr>
    </w:p>
    <w:p>
      <w:pPr>
        <w:spacing w:after="0"/>
        <w:ind w:left="822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24"/>
          <w:szCs w:val="24"/>
        </w:rPr>
        <w:t>―7―</w:t>
      </w:r>
    </w:p>
    <w:p>
      <w:pPr>
        <w:sectPr>
          <w:pgSz w:w="11900" w:h="16840"/>
          <w:pgMar w:top="1440" w:right="1440" w:bottom="492" w:left="1440" w:header="0" w:footer="0" w:gutter="0"/>
          <w:cols w:equalWidth="0" w:num="1">
            <w:col w:w="9020"/>
          </w:cols>
        </w:sectPr>
      </w:pPr>
    </w:p>
    <w:p>
      <w:pPr>
        <w:spacing w:after="0" w:line="341" w:lineRule="exact"/>
        <w:rPr>
          <w:color w:val="auto"/>
          <w:sz w:val="20"/>
          <w:szCs w:val="20"/>
        </w:rPr>
      </w:pPr>
      <w:bookmarkStart w:id="7" w:name="page8"/>
      <w:bookmarkEnd w:id="7"/>
    </w:p>
    <w:p>
      <w:pPr>
        <w:tabs>
          <w:tab w:val="left" w:pos="300"/>
        </w:tabs>
        <w:spacing w:after="0" w:line="366" w:lineRule="exact"/>
        <w:ind w:left="2240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第五章</w:t>
      </w:r>
      <w:r>
        <w:rPr>
          <w:rFonts w:ascii="宋体" w:hAnsi="宋体" w:eastAsia="宋体" w:cs="宋体"/>
          <w:color w:val="auto"/>
          <w:sz w:val="32"/>
          <w:szCs w:val="32"/>
        </w:rPr>
        <w:tab/>
      </w:r>
      <w:r>
        <w:rPr>
          <w:rFonts w:ascii="宋体" w:hAnsi="宋体" w:eastAsia="宋体" w:cs="宋体"/>
          <w:color w:val="auto"/>
          <w:sz w:val="32"/>
          <w:szCs w:val="32"/>
        </w:rPr>
        <w:t>研究生奖助学金发放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24" w:lineRule="exact"/>
        <w:rPr>
          <w:color w:val="auto"/>
          <w:sz w:val="20"/>
          <w:szCs w:val="20"/>
        </w:rPr>
      </w:pPr>
    </w:p>
    <w:p>
      <w:pPr>
        <w:tabs>
          <w:tab w:val="left" w:pos="2420"/>
        </w:tabs>
        <w:spacing w:after="0" w:line="354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第十九条</w:t>
      </w:r>
      <w:r>
        <w:rPr>
          <w:rFonts w:ascii="宋体" w:hAnsi="宋体" w:eastAsia="宋体" w:cs="宋体"/>
          <w:color w:val="auto"/>
          <w:sz w:val="31"/>
          <w:szCs w:val="31"/>
        </w:rPr>
        <w:tab/>
      </w:r>
      <w:r>
        <w:rPr>
          <w:rFonts w:ascii="宋体" w:hAnsi="宋体" w:eastAsia="宋体" w:cs="宋体"/>
          <w:color w:val="auto"/>
          <w:sz w:val="31"/>
          <w:szCs w:val="31"/>
        </w:rPr>
        <w:t>研究生国家奖学金、研究生学业奖学金、各类</w:t>
      </w:r>
    </w:p>
    <w:p>
      <w:pPr>
        <w:spacing w:after="0" w:line="186" w:lineRule="exact"/>
        <w:rPr>
          <w:color w:val="auto"/>
          <w:sz w:val="20"/>
          <w:szCs w:val="20"/>
        </w:rPr>
      </w:pPr>
    </w:p>
    <w:p>
      <w:pPr>
        <w:spacing w:after="0" w:line="354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校级奖励金（拔尖博士生校长奖学金除外）全额一次性发给获</w:t>
      </w:r>
    </w:p>
    <w:p>
      <w:pPr>
        <w:spacing w:after="0" w:line="186" w:lineRule="exact"/>
        <w:rPr>
          <w:color w:val="auto"/>
          <w:sz w:val="20"/>
          <w:szCs w:val="20"/>
        </w:rPr>
      </w:pPr>
    </w:p>
    <w:p>
      <w:pPr>
        <w:spacing w:after="0" w:line="354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奖研究生。研究生国家助学金、学校助学金、拔尖博士生校长</w:t>
      </w:r>
    </w:p>
    <w:p>
      <w:pPr>
        <w:spacing w:after="0" w:line="209" w:lineRule="exact"/>
        <w:rPr>
          <w:color w:val="auto"/>
          <w:sz w:val="20"/>
          <w:szCs w:val="20"/>
        </w:rPr>
      </w:pPr>
    </w:p>
    <w:p>
      <w:pPr>
        <w:spacing w:after="0" w:line="390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奖学金，每年按</w:t>
      </w:r>
      <w:r>
        <w:rPr>
          <w:rFonts w:ascii="Times" w:hAnsi="Times" w:eastAsia="Times" w:cs="Times"/>
          <w:color w:val="auto"/>
          <w:sz w:val="32"/>
          <w:szCs w:val="32"/>
        </w:rPr>
        <w:t xml:space="preserve"> 10 </w:t>
      </w:r>
      <w:r>
        <w:rPr>
          <w:rFonts w:ascii="宋体" w:hAnsi="宋体" w:eastAsia="宋体" w:cs="宋体"/>
          <w:color w:val="auto"/>
          <w:sz w:val="32"/>
          <w:szCs w:val="32"/>
        </w:rPr>
        <w:t>个月按月发给研究生。导师助学金由导师</w:t>
      </w:r>
    </w:p>
    <w:p>
      <w:pPr>
        <w:spacing w:after="0" w:line="128" w:lineRule="exact"/>
        <w:rPr>
          <w:color w:val="auto"/>
          <w:sz w:val="20"/>
          <w:szCs w:val="20"/>
        </w:rPr>
      </w:pPr>
    </w:p>
    <w:p>
      <w:pPr>
        <w:spacing w:after="0" w:line="354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按月（或学期）从科研项目经费中列支，并按学校规定发放给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研究生。临床医学研究生助学金由临床医院按月发放给研究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生。</w:t>
      </w:r>
    </w:p>
    <w:p>
      <w:pPr>
        <w:spacing w:after="0" w:line="186" w:lineRule="exact"/>
        <w:rPr>
          <w:color w:val="auto"/>
          <w:sz w:val="20"/>
          <w:szCs w:val="20"/>
        </w:rPr>
      </w:pPr>
    </w:p>
    <w:p>
      <w:pPr>
        <w:tabs>
          <w:tab w:val="left" w:pos="2420"/>
        </w:tabs>
        <w:spacing w:after="0" w:line="354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第二十条</w:t>
      </w:r>
      <w:r>
        <w:rPr>
          <w:rFonts w:ascii="宋体" w:hAnsi="宋体" w:eastAsia="宋体" w:cs="宋体"/>
          <w:color w:val="auto"/>
          <w:sz w:val="31"/>
          <w:szCs w:val="31"/>
        </w:rPr>
        <w:tab/>
      </w:r>
      <w:r>
        <w:rPr>
          <w:rFonts w:ascii="宋体" w:hAnsi="宋体" w:eastAsia="宋体" w:cs="宋体"/>
          <w:color w:val="auto"/>
          <w:sz w:val="31"/>
          <w:szCs w:val="31"/>
        </w:rPr>
        <w:t>研究生在学制期限内，由于出国、疾病等原因</w:t>
      </w:r>
    </w:p>
    <w:p>
      <w:pPr>
        <w:spacing w:after="0" w:line="186" w:lineRule="exact"/>
        <w:rPr>
          <w:color w:val="auto"/>
          <w:sz w:val="20"/>
          <w:szCs w:val="20"/>
        </w:rPr>
      </w:pPr>
    </w:p>
    <w:p>
      <w:pPr>
        <w:spacing w:after="0" w:line="354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办理保留学籍或休学等手续的，暂停对其发放研究生助学金，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待其恢复学籍后再行发放。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tabs>
          <w:tab w:val="left" w:pos="2820"/>
        </w:tabs>
        <w:spacing w:after="0" w:line="366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第二十一条</w:t>
      </w:r>
      <w:r>
        <w:rPr>
          <w:rFonts w:ascii="宋体" w:hAnsi="宋体" w:eastAsia="宋体" w:cs="宋体"/>
          <w:color w:val="auto"/>
          <w:sz w:val="32"/>
          <w:szCs w:val="32"/>
        </w:rPr>
        <w:tab/>
      </w:r>
      <w:r>
        <w:rPr>
          <w:rFonts w:ascii="宋体" w:hAnsi="宋体" w:eastAsia="宋体" w:cs="宋体"/>
          <w:color w:val="auto"/>
          <w:sz w:val="32"/>
          <w:szCs w:val="32"/>
        </w:rPr>
        <w:t>提前毕业研究生自通过学位论文答辩并颁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发毕业证书的下月起，停发研究生助学金。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17" w:lineRule="exact"/>
        <w:rPr>
          <w:color w:val="auto"/>
          <w:sz w:val="20"/>
          <w:szCs w:val="20"/>
        </w:rPr>
      </w:pPr>
    </w:p>
    <w:p>
      <w:pPr>
        <w:tabs>
          <w:tab w:val="left" w:pos="300"/>
        </w:tabs>
        <w:spacing w:after="0" w:line="366" w:lineRule="exact"/>
        <w:ind w:left="1760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第六章</w:t>
      </w:r>
      <w:r>
        <w:rPr>
          <w:rFonts w:ascii="宋体" w:hAnsi="宋体" w:eastAsia="宋体" w:cs="宋体"/>
          <w:color w:val="auto"/>
          <w:sz w:val="32"/>
          <w:szCs w:val="32"/>
        </w:rPr>
        <w:tab/>
      </w:r>
      <w:r>
        <w:rPr>
          <w:rFonts w:ascii="宋体" w:hAnsi="宋体" w:eastAsia="宋体" w:cs="宋体"/>
          <w:color w:val="auto"/>
          <w:sz w:val="32"/>
          <w:szCs w:val="32"/>
        </w:rPr>
        <w:t>研究生奖助学金的过程管理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24" w:lineRule="exact"/>
        <w:rPr>
          <w:color w:val="auto"/>
          <w:sz w:val="20"/>
          <w:szCs w:val="20"/>
        </w:rPr>
      </w:pPr>
    </w:p>
    <w:p>
      <w:pPr>
        <w:tabs>
          <w:tab w:val="left" w:pos="2740"/>
        </w:tabs>
        <w:spacing w:after="0" w:line="354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第二十二条</w:t>
      </w:r>
      <w:r>
        <w:rPr>
          <w:rFonts w:ascii="宋体" w:hAnsi="宋体" w:eastAsia="宋体" w:cs="宋体"/>
          <w:color w:val="auto"/>
          <w:sz w:val="31"/>
          <w:szCs w:val="31"/>
        </w:rPr>
        <w:tab/>
      </w:r>
      <w:r>
        <w:rPr>
          <w:rFonts w:ascii="宋体" w:hAnsi="宋体" w:eastAsia="宋体" w:cs="宋体"/>
          <w:color w:val="auto"/>
          <w:sz w:val="31"/>
          <w:szCs w:val="31"/>
        </w:rPr>
        <w:t>研究生要自觉遵守国家、学校的各项规章制</w:t>
      </w:r>
    </w:p>
    <w:p>
      <w:pPr>
        <w:spacing w:after="0" w:line="186" w:lineRule="exact"/>
        <w:rPr>
          <w:color w:val="auto"/>
          <w:sz w:val="20"/>
          <w:szCs w:val="20"/>
        </w:rPr>
      </w:pPr>
    </w:p>
    <w:p>
      <w:pPr>
        <w:spacing w:after="0" w:line="354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度，及时向研究生院等部门举报违规违纪行为，切实维护学校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和自身的合法权益。</w:t>
      </w:r>
    </w:p>
    <w:p>
      <w:pPr>
        <w:spacing w:after="0" w:line="186" w:lineRule="exact"/>
        <w:rPr>
          <w:color w:val="auto"/>
          <w:sz w:val="20"/>
          <w:szCs w:val="20"/>
        </w:rPr>
      </w:pPr>
    </w:p>
    <w:p>
      <w:pPr>
        <w:tabs>
          <w:tab w:val="left" w:pos="2740"/>
        </w:tabs>
        <w:spacing w:after="0" w:line="354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第二十三条</w:t>
      </w:r>
      <w:r>
        <w:rPr>
          <w:rFonts w:ascii="宋体" w:hAnsi="宋体" w:eastAsia="宋体" w:cs="宋体"/>
          <w:color w:val="auto"/>
          <w:sz w:val="31"/>
          <w:szCs w:val="31"/>
        </w:rPr>
        <w:tab/>
      </w:r>
      <w:r>
        <w:rPr>
          <w:rFonts w:ascii="宋体" w:hAnsi="宋体" w:eastAsia="宋体" w:cs="宋体"/>
          <w:color w:val="auto"/>
          <w:sz w:val="31"/>
          <w:szCs w:val="31"/>
        </w:rPr>
        <w:t>严格全日制非定向就业研究生档案管理。不</w:t>
      </w:r>
    </w:p>
    <w:p>
      <w:pPr>
        <w:spacing w:after="0" w:line="186" w:lineRule="exact"/>
        <w:rPr>
          <w:color w:val="auto"/>
          <w:sz w:val="20"/>
          <w:szCs w:val="20"/>
        </w:rPr>
      </w:pPr>
    </w:p>
    <w:p>
      <w:pPr>
        <w:spacing w:after="0" w:line="354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得擅自将全日制非定向就业研究生档案转入或转出学校。原在</w:t>
      </w:r>
    </w:p>
    <w:p>
      <w:pPr>
        <w:spacing w:after="0" w:line="209" w:lineRule="exact"/>
        <w:rPr>
          <w:color w:val="auto"/>
          <w:sz w:val="20"/>
          <w:szCs w:val="20"/>
        </w:rPr>
      </w:pPr>
    </w:p>
    <w:p>
      <w:pPr>
        <w:spacing w:after="0" w:line="390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职考取研究生，如通过将人事档案转入学校，开具不实</w:t>
      </w:r>
      <w:r>
        <w:rPr>
          <w:rFonts w:ascii="Times" w:hAnsi="Times" w:eastAsia="Times" w:cs="Times"/>
          <w:color w:val="auto"/>
          <w:sz w:val="32"/>
          <w:szCs w:val="32"/>
        </w:rPr>
        <w:t xml:space="preserve">“ </w:t>
      </w:r>
      <w:r>
        <w:rPr>
          <w:rFonts w:ascii="宋体" w:hAnsi="宋体" w:eastAsia="宋体" w:cs="宋体"/>
          <w:color w:val="auto"/>
          <w:sz w:val="32"/>
          <w:szCs w:val="32"/>
        </w:rPr>
        <w:t>工资</w:t>
      </w:r>
    </w:p>
    <w:p>
      <w:pPr>
        <w:spacing w:after="0" w:line="151" w:lineRule="exact"/>
        <w:rPr>
          <w:color w:val="auto"/>
          <w:sz w:val="20"/>
          <w:szCs w:val="20"/>
        </w:rPr>
      </w:pPr>
    </w:p>
    <w:p>
      <w:pPr>
        <w:spacing w:after="0" w:line="390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关系转移函</w:t>
      </w:r>
      <w:r>
        <w:rPr>
          <w:rFonts w:ascii="Times" w:hAnsi="Times" w:eastAsia="Times" w:cs="Times"/>
          <w:color w:val="auto"/>
          <w:sz w:val="32"/>
          <w:szCs w:val="32"/>
        </w:rPr>
        <w:t xml:space="preserve">” </w:t>
      </w:r>
      <w:r>
        <w:rPr>
          <w:rFonts w:ascii="宋体" w:hAnsi="宋体" w:eastAsia="宋体" w:cs="宋体"/>
          <w:color w:val="auto"/>
          <w:sz w:val="32"/>
          <w:szCs w:val="32"/>
        </w:rPr>
        <w:t>等方式弄虚作假为全日制非定向就业研究生的，</w:t>
      </w:r>
    </w:p>
    <w:p>
      <w:pPr>
        <w:spacing w:after="0" w:line="128" w:lineRule="exact"/>
        <w:rPr>
          <w:color w:val="auto"/>
          <w:sz w:val="20"/>
          <w:szCs w:val="20"/>
        </w:rPr>
      </w:pPr>
    </w:p>
    <w:p>
      <w:pPr>
        <w:spacing w:after="0" w:line="354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按骗取学校奖助学金的有关规定处理，当事研究生所得的各类</w:t>
      </w:r>
    </w:p>
    <w:p>
      <w:pPr>
        <w:spacing w:after="0" w:line="186" w:lineRule="exact"/>
        <w:rPr>
          <w:color w:val="auto"/>
          <w:sz w:val="20"/>
          <w:szCs w:val="20"/>
        </w:rPr>
      </w:pPr>
    </w:p>
    <w:p>
      <w:pPr>
        <w:spacing w:after="0" w:line="354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奖助学金由导师负责追回，并对当事研究生所在二级培养单位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和导师进行通报。</w:t>
      </w:r>
    </w:p>
    <w:p>
      <w:pPr>
        <w:spacing w:after="0" w:line="224" w:lineRule="exact"/>
        <w:rPr>
          <w:color w:val="auto"/>
          <w:sz w:val="20"/>
          <w:szCs w:val="20"/>
        </w:rPr>
      </w:pPr>
    </w:p>
    <w:p>
      <w:pPr>
        <w:spacing w:after="0"/>
        <w:ind w:left="200"/>
        <w:rPr>
          <w:color w:val="auto"/>
          <w:sz w:val="20"/>
          <w:szCs w:val="20"/>
        </w:rPr>
      </w:pPr>
      <w:r>
        <w:rPr>
          <w:rFonts w:ascii="Arial" w:hAnsi="Arial" w:eastAsia="Arial" w:cs="Arial"/>
          <w:color w:val="auto"/>
          <w:sz w:val="24"/>
          <w:szCs w:val="24"/>
        </w:rPr>
        <w:t>―8―</w:t>
      </w:r>
    </w:p>
    <w:p>
      <w:pPr>
        <w:sectPr>
          <w:pgSz w:w="11900" w:h="16840"/>
          <w:pgMar w:top="1440" w:right="1440" w:bottom="492" w:left="1440" w:header="0" w:footer="0" w:gutter="0"/>
          <w:cols w:equalWidth="0" w:num="1">
            <w:col w:w="9020"/>
          </w:cols>
        </w:sectPr>
      </w:pPr>
    </w:p>
    <w:p>
      <w:pPr>
        <w:spacing w:after="0" w:line="352" w:lineRule="exact"/>
        <w:rPr>
          <w:color w:val="auto"/>
          <w:sz w:val="20"/>
          <w:szCs w:val="20"/>
        </w:rPr>
      </w:pPr>
      <w:bookmarkStart w:id="8" w:name="page9"/>
      <w:bookmarkEnd w:id="8"/>
    </w:p>
    <w:p>
      <w:pPr>
        <w:spacing w:after="0" w:line="354" w:lineRule="exact"/>
        <w:ind w:left="34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第七章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column"/>
      </w:r>
    </w:p>
    <w:p>
      <w:pPr>
        <w:spacing w:after="0" w:line="321" w:lineRule="exact"/>
        <w:rPr>
          <w:color w:val="auto"/>
          <w:sz w:val="20"/>
          <w:szCs w:val="20"/>
        </w:rPr>
      </w:pPr>
    </w:p>
    <w:p>
      <w:pPr>
        <w:tabs>
          <w:tab w:val="left" w:pos="620"/>
        </w:tabs>
        <w:spacing w:after="0" w:line="366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附</w:t>
      </w:r>
      <w:r>
        <w:rPr>
          <w:rFonts w:ascii="宋体" w:hAnsi="宋体" w:eastAsia="宋体" w:cs="宋体"/>
          <w:color w:val="auto"/>
          <w:sz w:val="32"/>
          <w:szCs w:val="32"/>
        </w:rPr>
        <w:tab/>
      </w:r>
      <w:r>
        <w:rPr>
          <w:rFonts w:ascii="宋体" w:hAnsi="宋体" w:eastAsia="宋体" w:cs="宋体"/>
          <w:color w:val="auto"/>
          <w:sz w:val="32"/>
          <w:szCs w:val="32"/>
        </w:rPr>
        <w:t>则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1900" w:h="16840"/>
          <w:pgMar w:top="1440" w:right="1440" w:bottom="492" w:left="1440" w:header="0" w:footer="0" w:gutter="0"/>
          <w:cols w:equalWidth="0" w:num="2">
            <w:col w:w="4360" w:space="320"/>
            <w:col w:w="4340"/>
          </w:cols>
        </w:sectPr>
      </w:pPr>
    </w:p>
    <w:p>
      <w:pPr>
        <w:spacing w:after="0" w:line="224" w:lineRule="exact"/>
        <w:rPr>
          <w:color w:val="auto"/>
          <w:sz w:val="20"/>
          <w:szCs w:val="20"/>
        </w:rPr>
      </w:pPr>
    </w:p>
    <w:p>
      <w:pPr>
        <w:spacing w:after="0" w:line="354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第二十四条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column"/>
      </w:r>
    </w:p>
    <w:p>
      <w:pPr>
        <w:spacing w:after="0" w:line="204" w:lineRule="exact"/>
        <w:rPr>
          <w:color w:val="auto"/>
          <w:sz w:val="20"/>
          <w:szCs w:val="20"/>
        </w:rPr>
      </w:pPr>
    </w:p>
    <w:p>
      <w:pPr>
        <w:spacing w:after="0" w:line="354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本办法自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column"/>
      </w:r>
    </w:p>
    <w:p>
      <w:pPr>
        <w:spacing w:after="0" w:line="239" w:lineRule="exact"/>
        <w:rPr>
          <w:color w:val="auto"/>
          <w:sz w:val="20"/>
          <w:szCs w:val="20"/>
        </w:rPr>
      </w:pPr>
    </w:p>
    <w:p>
      <w:pPr>
        <w:spacing w:after="0" w:line="378" w:lineRule="exact"/>
        <w:jc w:val="center"/>
        <w:rPr>
          <w:color w:val="auto"/>
          <w:sz w:val="20"/>
          <w:szCs w:val="20"/>
        </w:rPr>
      </w:pPr>
      <w:r>
        <w:rPr>
          <w:rFonts w:ascii="Times" w:hAnsi="Times" w:eastAsia="Times" w:cs="Times"/>
          <w:color w:val="auto"/>
          <w:sz w:val="31"/>
          <w:szCs w:val="31"/>
        </w:rPr>
        <w:t xml:space="preserve">2018 </w:t>
      </w:r>
      <w:r>
        <w:rPr>
          <w:rFonts w:ascii="宋体" w:hAnsi="宋体" w:eastAsia="宋体" w:cs="宋体"/>
          <w:color w:val="auto"/>
          <w:sz w:val="31"/>
          <w:szCs w:val="31"/>
        </w:rPr>
        <w:t>年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column"/>
      </w:r>
    </w:p>
    <w:p>
      <w:pPr>
        <w:spacing w:after="0" w:line="248" w:lineRule="exact"/>
        <w:rPr>
          <w:color w:val="auto"/>
          <w:sz w:val="20"/>
          <w:szCs w:val="20"/>
        </w:rPr>
      </w:pPr>
    </w:p>
    <w:p>
      <w:pPr>
        <w:spacing w:after="0"/>
        <w:jc w:val="center"/>
        <w:rPr>
          <w:color w:val="auto"/>
          <w:sz w:val="20"/>
          <w:szCs w:val="20"/>
        </w:rPr>
      </w:pPr>
      <w:r>
        <w:rPr>
          <w:rFonts w:ascii="Times" w:hAnsi="Times" w:eastAsia="Times" w:cs="Times"/>
          <w:color w:val="auto"/>
          <w:sz w:val="32"/>
          <w:szCs w:val="32"/>
        </w:rPr>
        <w:t>3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column"/>
      </w:r>
    </w:p>
    <w:p>
      <w:pPr>
        <w:spacing w:after="0" w:line="193" w:lineRule="exact"/>
        <w:rPr>
          <w:color w:val="auto"/>
          <w:sz w:val="20"/>
          <w:szCs w:val="20"/>
        </w:rPr>
      </w:pPr>
    </w:p>
    <w:p>
      <w:pPr>
        <w:spacing w:after="0" w:line="366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月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column"/>
      </w:r>
    </w:p>
    <w:p>
      <w:pPr>
        <w:spacing w:after="0" w:line="239" w:lineRule="exact"/>
        <w:rPr>
          <w:color w:val="auto"/>
          <w:sz w:val="20"/>
          <w:szCs w:val="20"/>
        </w:rPr>
      </w:pPr>
    </w:p>
    <w:p>
      <w:pPr>
        <w:spacing w:after="0" w:line="378" w:lineRule="exact"/>
        <w:rPr>
          <w:color w:val="auto"/>
          <w:sz w:val="20"/>
          <w:szCs w:val="20"/>
        </w:rPr>
      </w:pPr>
      <w:r>
        <w:rPr>
          <w:rFonts w:ascii="Times" w:hAnsi="Times" w:eastAsia="Times" w:cs="Times"/>
          <w:color w:val="auto"/>
          <w:sz w:val="31"/>
          <w:szCs w:val="31"/>
        </w:rPr>
        <w:t xml:space="preserve">15 </w:t>
      </w:r>
      <w:r>
        <w:rPr>
          <w:rFonts w:ascii="宋体" w:hAnsi="宋体" w:eastAsia="宋体" w:cs="宋体"/>
          <w:color w:val="auto"/>
          <w:sz w:val="31"/>
          <w:szCs w:val="31"/>
        </w:rPr>
        <w:t>日起施行，由研究</w:t>
      </w:r>
    </w:p>
    <w:p>
      <w:pPr>
        <w:spacing w:after="0" w:line="128" w:lineRule="exact"/>
        <w:rPr>
          <w:color w:val="auto"/>
          <w:sz w:val="20"/>
          <w:szCs w:val="20"/>
        </w:rPr>
      </w:pPr>
    </w:p>
    <w:p>
      <w:pPr>
        <w:sectPr>
          <w:type w:val="continuous"/>
          <w:pgSz w:w="11900" w:h="16840"/>
          <w:pgMar w:top="1440" w:right="1440" w:bottom="492" w:left="1440" w:header="0" w:footer="0" w:gutter="0"/>
          <w:cols w:equalWidth="0" w:num="6">
            <w:col w:w="2440" w:space="320"/>
            <w:col w:w="1280" w:space="80"/>
            <w:col w:w="1040" w:space="80"/>
            <w:col w:w="160" w:space="80"/>
            <w:col w:w="320" w:space="80"/>
            <w:col w:w="3140"/>
          </w:cols>
        </w:sectPr>
      </w:pPr>
    </w:p>
    <w:p>
      <w:pPr>
        <w:spacing w:after="0" w:line="354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1"/>
          <w:szCs w:val="31"/>
        </w:rPr>
        <w:t>生院负责解释。原《中南大学研究生奖学金助学金管理办法》</w:t>
      </w:r>
    </w:p>
    <w:p>
      <w:pPr>
        <w:spacing w:after="0" w:line="209" w:lineRule="exact"/>
        <w:rPr>
          <w:color w:val="auto"/>
          <w:sz w:val="20"/>
          <w:szCs w:val="20"/>
        </w:rPr>
      </w:pPr>
    </w:p>
    <w:p>
      <w:pPr>
        <w:spacing w:after="0" w:line="390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（中大研字〔</w:t>
      </w:r>
      <w:r>
        <w:rPr>
          <w:rFonts w:ascii="Times" w:hAnsi="Times" w:eastAsia="Times" w:cs="Times"/>
          <w:color w:val="auto"/>
          <w:sz w:val="32"/>
          <w:szCs w:val="32"/>
        </w:rPr>
        <w:t>2014</w:t>
      </w:r>
      <w:r>
        <w:rPr>
          <w:rFonts w:ascii="宋体" w:hAnsi="宋体" w:eastAsia="宋体" w:cs="宋体"/>
          <w:color w:val="auto"/>
          <w:sz w:val="32"/>
          <w:szCs w:val="32"/>
        </w:rPr>
        <w:t>〕</w:t>
      </w:r>
      <w:r>
        <w:rPr>
          <w:rFonts w:ascii="Times" w:hAnsi="Times" w:eastAsia="Times" w:cs="Times"/>
          <w:color w:val="auto"/>
          <w:sz w:val="32"/>
          <w:szCs w:val="32"/>
        </w:rPr>
        <w:t xml:space="preserve">14 </w:t>
      </w:r>
      <w:r>
        <w:rPr>
          <w:rFonts w:ascii="宋体" w:hAnsi="宋体" w:eastAsia="宋体" w:cs="宋体"/>
          <w:color w:val="auto"/>
          <w:sz w:val="32"/>
          <w:szCs w:val="32"/>
        </w:rPr>
        <w:t>号）同时废止。</w:t>
      </w:r>
    </w:p>
    <w:p>
      <w:pPr>
        <w:spacing w:after="0" w:line="117" w:lineRule="exact"/>
        <w:rPr>
          <w:color w:val="auto"/>
          <w:sz w:val="20"/>
          <w:szCs w:val="20"/>
        </w:rPr>
      </w:pPr>
    </w:p>
    <w:p>
      <w:pPr>
        <w:tabs>
          <w:tab w:val="left" w:pos="2820"/>
        </w:tabs>
        <w:spacing w:after="0" w:line="366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第二十五条</w:t>
      </w:r>
      <w:r>
        <w:rPr>
          <w:rFonts w:ascii="宋体" w:hAnsi="宋体" w:eastAsia="宋体" w:cs="宋体"/>
          <w:color w:val="auto"/>
          <w:sz w:val="32"/>
          <w:szCs w:val="32"/>
        </w:rPr>
        <w:tab/>
      </w:r>
      <w:r>
        <w:rPr>
          <w:rFonts w:ascii="宋体" w:hAnsi="宋体" w:eastAsia="宋体" w:cs="宋体"/>
          <w:color w:val="auto"/>
          <w:sz w:val="32"/>
          <w:szCs w:val="32"/>
        </w:rPr>
        <w:t>本办法中规定的研究生奖助学金配套管理</w:t>
      </w:r>
    </w:p>
    <w:p>
      <w:pPr>
        <w:spacing w:after="0" w:line="175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2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办法另行制定。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5654675</wp:posOffset>
                </wp:positionV>
                <wp:extent cx="5473065" cy="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3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6" o:spt="20" style="position:absolute;left:0pt;margin-left:10.15pt;margin-top:445.25pt;height:0pt;width:430.95pt;z-index:-251658240;mso-width-relative:page;mso-height-relative:page;" fillcolor="#FFFFFF" filled="t" stroked="t" coordsize="21600,21600" o:allowincell="f" o:gfxdata="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LXUiZXVAAAACgEAAA8AAAAAAAAAAQAgAAAAIgAA&#10;AGRycy9kb3ducmV2LnhtbFBLAQIUABQAAAAIAIdO4kAmyyFrmQEAAEsDAAAOAAAAAAAAAAEAIAAA&#10;ACQBAABkcnMvZTJvRG9jLnhtbFBLBQYAAAAABgAGAFkBAAAvBQAAAAA=&#10;">
                <v:fill on="t" focussize="0,0"/>
                <v:stroke weight="0.72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75" w:lineRule="exact"/>
        <w:rPr>
          <w:color w:val="auto"/>
          <w:sz w:val="20"/>
          <w:szCs w:val="20"/>
        </w:rPr>
      </w:pPr>
    </w:p>
    <w:p>
      <w:pPr>
        <w:spacing w:after="0" w:line="320" w:lineRule="exact"/>
        <w:ind w:left="4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>抄送：各二级党组织、党群部门。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125730</wp:posOffset>
                </wp:positionV>
                <wp:extent cx="5473065" cy="0"/>
                <wp:effectExtent l="0" t="0" r="0" b="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3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6" o:spt="20" style="position:absolute;left:0pt;margin-left:10.15pt;margin-top:9.9pt;height:0pt;width:430.95pt;z-index:-251658240;mso-width-relative:page;mso-height-relative:page;" fillcolor="#FFFFFF" filled="t" stroked="t" coordsize="21600,21600" o:allowincell="f" o:gfxdata="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">
                <v:fill on="t" focussize="0,0"/>
                <v:stroke weight="0.71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13" w:lineRule="exact"/>
        <w:rPr>
          <w:color w:val="auto"/>
          <w:sz w:val="20"/>
          <w:szCs w:val="20"/>
        </w:rPr>
      </w:pPr>
    </w:p>
    <w:tbl>
      <w:tblPr>
        <w:tblStyle w:val="3"/>
        <w:tblW w:w="8620" w:type="dxa"/>
        <w:tblInd w:w="2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0"/>
        <w:gridCol w:w="2240"/>
        <w:gridCol w:w="35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880" w:type="dxa"/>
            <w:vAlign w:val="bottom"/>
          </w:tcPr>
          <w:p>
            <w:pPr>
              <w:spacing w:after="0" w:line="320" w:lineRule="exact"/>
              <w:ind w:left="2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中 南 大 学办公室</w:t>
            </w:r>
          </w:p>
        </w:tc>
        <w:tc>
          <w:tcPr>
            <w:tcW w:w="2240" w:type="dxa"/>
            <w:vAlign w:val="bottom"/>
          </w:tcPr>
          <w:p>
            <w:pPr>
              <w:spacing w:after="0" w:line="320" w:lineRule="exact"/>
              <w:ind w:left="6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主动 公 开</w:t>
            </w:r>
          </w:p>
        </w:tc>
        <w:tc>
          <w:tcPr>
            <w:tcW w:w="3500" w:type="dxa"/>
            <w:vAlign w:val="bottom"/>
          </w:tcPr>
          <w:p>
            <w:pPr>
              <w:spacing w:after="0" w:line="341" w:lineRule="exact"/>
              <w:ind w:left="480"/>
              <w:rPr>
                <w:color w:val="auto"/>
                <w:sz w:val="20"/>
                <w:szCs w:val="20"/>
              </w:rPr>
            </w:pPr>
            <w:r>
              <w:rPr>
                <w:rFonts w:ascii="Times" w:hAnsi="Times" w:eastAsia="Times" w:cs="Times"/>
                <w:color w:val="auto"/>
                <w:sz w:val="28"/>
                <w:szCs w:val="28"/>
              </w:rPr>
              <w:t xml:space="preserve">2018 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年</w:t>
            </w:r>
            <w:r>
              <w:rPr>
                <w:rFonts w:ascii="Times" w:hAnsi="Times" w:eastAsia="Times" w:cs="Times"/>
                <w:color w:val="auto"/>
                <w:sz w:val="28"/>
                <w:szCs w:val="28"/>
              </w:rPr>
              <w:t xml:space="preserve"> 3 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月</w:t>
            </w:r>
            <w:r>
              <w:rPr>
                <w:rFonts w:ascii="Times" w:hAnsi="Times" w:eastAsia="Times" w:cs="Times"/>
                <w:color w:val="auto"/>
                <w:sz w:val="28"/>
                <w:szCs w:val="28"/>
              </w:rPr>
              <w:t xml:space="preserve"> 15 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日印 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28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8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>
            <w:pPr>
              <w:spacing w:after="0"/>
              <w:ind w:left="290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w w:val="94"/>
                <w:sz w:val="24"/>
                <w:szCs w:val="24"/>
              </w:rPr>
              <w:t>―9―</w:t>
            </w:r>
          </w:p>
        </w:tc>
      </w:tr>
    </w:tbl>
    <w:p>
      <w:pPr>
        <w:spacing w:after="0" w:line="1" w:lineRule="exact"/>
        <w:rPr>
          <w:color w:val="auto"/>
          <w:sz w:val="20"/>
          <w:szCs w:val="20"/>
        </w:rPr>
      </w:pPr>
    </w:p>
    <w:sectPr>
      <w:type w:val="continuous"/>
      <w:pgSz w:w="11900" w:h="16840"/>
      <w:pgMar w:top="1440" w:right="1440" w:bottom="492" w:left="1440" w:header="0" w:footer="0" w:gutter="0"/>
      <w:cols w:equalWidth="0" w:num="1">
        <w:col w:w="90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A1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F90"/>
    <w:multiLevelType w:val="singleLevel"/>
    <w:tmpl w:val="00005F90"/>
    <w:lvl w:ilvl="0" w:tentative="0">
      <w:start w:val="1"/>
      <w:numFmt w:val="bullet"/>
      <w:lvlText w:val="年"/>
      <w:lvlJc w:val="left"/>
    </w:lvl>
  </w:abstractNum>
  <w:abstractNum w:abstractNumId="1">
    <w:nsid w:val="00006952"/>
    <w:multiLevelType w:val="singleLevel"/>
    <w:tmpl w:val="00006952"/>
    <w:lvl w:ilvl="0" w:tentative="0">
      <w:start w:val="27"/>
      <w:numFmt w:val="decimal"/>
      <w:lvlText w:val="%1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2F57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Theme="minorEastAsia"/>
      <w:sz w:val="22"/>
      <w:szCs w:val="22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ScaleCrop>false</ScaleCrop>
  <LinksUpToDate>false</LinksUpToDate>
  <CharactersWithSpaces>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2018-04-20T09:35:00Z</dcterms:created>
  <dc:creator>Windows User</dc:creator>
  <cp:lastModifiedBy>wang</cp:lastModifiedBy>
  <dcterms:modified xsi:type="dcterms:W3CDTF">2018-04-20T08:35:49Z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